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p w14:paraId="7F623FB1" w14:textId="77777777" w:rsidR="00A605C5" w:rsidRDefault="008831CC">
      <w:pPr>
        <w:tabs>
          <w:tab w:val="center" w:pos="4536"/>
          <w:tab w:val="right" w:pos="9072"/>
        </w:tabs>
        <w:spacing w:before="120" w:after="120"/>
        <w:rPr>
          <w:b/>
          <w:bCs/>
          <w:sz w:val="24"/>
          <w:szCs w:val="18"/>
        </w:rPr>
      </w:pPr>
      <w:r>
        <w:rPr>
          <w:rFonts w:eastAsia="MS Mincho"/>
          <w:b/>
          <w:bCs/>
          <w:sz w:val="24"/>
          <w:szCs w:val="18"/>
          <w:lang w:eastAsia="en-US"/>
        </w:rPr>
        <w:t>3GPP TSG RAN WG1 #112bis-e</w:t>
      </w:r>
      <w:r>
        <w:rPr>
          <w:rFonts w:hint="eastAsia"/>
          <w:b/>
          <w:bCs/>
          <w:sz w:val="24"/>
          <w:szCs w:val="18"/>
        </w:rPr>
        <w:t xml:space="preserve">                                       </w:t>
      </w:r>
      <w:r>
        <w:rPr>
          <w:rFonts w:eastAsia="MS Mincho"/>
          <w:b/>
          <w:bCs/>
          <w:sz w:val="24"/>
          <w:szCs w:val="18"/>
          <w:lang w:eastAsia="en-US"/>
        </w:rPr>
        <w:t>R1-2302945</w:t>
      </w:r>
    </w:p>
    <w:p w14:paraId="773266A7" w14:textId="77777777" w:rsidR="00A605C5" w:rsidRDefault="008831CC">
      <w:pPr>
        <w:tabs>
          <w:tab w:val="center" w:pos="4536"/>
          <w:tab w:val="right" w:pos="9072"/>
        </w:tabs>
        <w:spacing w:before="120" w:after="120"/>
        <w:rPr>
          <w:rFonts w:eastAsia="MS Mincho"/>
          <w:b/>
          <w:bCs/>
          <w:sz w:val="24"/>
          <w:szCs w:val="18"/>
          <w:lang w:eastAsia="ja-JP"/>
        </w:rPr>
      </w:pPr>
      <w:r>
        <w:rPr>
          <w:rFonts w:eastAsia="MS Mincho"/>
          <w:b/>
          <w:bCs/>
          <w:sz w:val="24"/>
          <w:szCs w:val="18"/>
          <w:lang w:eastAsia="ja-JP"/>
        </w:rPr>
        <w:t>e-Meeting, April 17</w:t>
      </w:r>
      <w:r>
        <w:rPr>
          <w:rFonts w:eastAsia="MS Mincho"/>
          <w:b/>
          <w:bCs/>
          <w:sz w:val="24"/>
          <w:szCs w:val="18"/>
          <w:vertAlign w:val="superscript"/>
          <w:lang w:eastAsia="ja-JP"/>
        </w:rPr>
        <w:t>th</w:t>
      </w:r>
      <w:r>
        <w:rPr>
          <w:rFonts w:eastAsia="MS Mincho"/>
          <w:b/>
          <w:bCs/>
          <w:sz w:val="24"/>
          <w:szCs w:val="18"/>
          <w:lang w:eastAsia="ja-JP"/>
        </w:rPr>
        <w:t xml:space="preserve"> – April 26</w:t>
      </w:r>
      <w:r>
        <w:rPr>
          <w:rFonts w:eastAsia="MS Mincho"/>
          <w:b/>
          <w:bCs/>
          <w:sz w:val="24"/>
          <w:szCs w:val="18"/>
          <w:vertAlign w:val="superscript"/>
          <w:lang w:eastAsia="ja-JP"/>
        </w:rPr>
        <w:t>th</w:t>
      </w:r>
      <w:r>
        <w:rPr>
          <w:rFonts w:eastAsia="MS Mincho"/>
          <w:b/>
          <w:bCs/>
          <w:sz w:val="24"/>
          <w:szCs w:val="18"/>
          <w:lang w:eastAsia="ja-JP"/>
        </w:rPr>
        <w:t>, 2023</w:t>
      </w:r>
    </w:p>
    <w:p w14:paraId="63991086" w14:textId="77777777" w:rsidR="00A605C5" w:rsidRDefault="008831CC">
      <w:pPr>
        <w:pStyle w:val="aa"/>
        <w:widowControl w:val="0"/>
        <w:pBdr>
          <w:bottom w:val="none" w:sz="0" w:space="0" w:color="auto"/>
        </w:pBdr>
        <w:tabs>
          <w:tab w:val="clear" w:pos="4153"/>
          <w:tab w:val="clear" w:pos="8306"/>
          <w:tab w:val="left" w:pos="1800"/>
        </w:tabs>
        <w:snapToGrid/>
        <w:spacing w:before="120" w:after="120" w:line="260" w:lineRule="auto"/>
        <w:jc w:val="both"/>
        <w:rPr>
          <w:b/>
          <w:sz w:val="22"/>
          <w:szCs w:val="22"/>
        </w:rPr>
      </w:pPr>
      <w:r>
        <w:rPr>
          <w:b/>
          <w:sz w:val="22"/>
          <w:szCs w:val="22"/>
        </w:rPr>
        <w:t>Title:</w:t>
      </w:r>
      <w:r>
        <w:rPr>
          <w:rFonts w:hint="eastAsia"/>
          <w:b/>
          <w:sz w:val="22"/>
          <w:szCs w:val="22"/>
        </w:rPr>
        <w:t xml:space="preserve"> </w:t>
      </w:r>
      <w:r>
        <w:rPr>
          <w:rFonts w:hint="eastAsia"/>
          <w:b/>
          <w:sz w:val="22"/>
          <w:szCs w:val="22"/>
        </w:rPr>
        <w:tab/>
        <w:t xml:space="preserve">Discussion on cell DTX /DRX </w:t>
      </w:r>
    </w:p>
    <w:p w14:paraId="021BC843" w14:textId="77777777" w:rsidR="00A605C5" w:rsidRDefault="008831CC">
      <w:pPr>
        <w:pStyle w:val="aa"/>
        <w:widowControl w:val="0"/>
        <w:pBdr>
          <w:bottom w:val="none" w:sz="0" w:space="0" w:color="auto"/>
        </w:pBdr>
        <w:tabs>
          <w:tab w:val="clear" w:pos="4153"/>
          <w:tab w:val="clear" w:pos="8306"/>
          <w:tab w:val="left" w:pos="1800"/>
        </w:tabs>
        <w:snapToGrid/>
        <w:spacing w:before="120" w:after="120" w:line="260" w:lineRule="auto"/>
        <w:jc w:val="both"/>
        <w:rPr>
          <w:b/>
          <w:sz w:val="22"/>
          <w:szCs w:val="22"/>
        </w:rPr>
      </w:pPr>
      <w:r>
        <w:rPr>
          <w:b/>
          <w:sz w:val="22"/>
          <w:szCs w:val="22"/>
        </w:rPr>
        <w:t xml:space="preserve">Source: </w:t>
      </w:r>
      <w:r>
        <w:rPr>
          <w:b/>
          <w:sz w:val="22"/>
          <w:szCs w:val="22"/>
        </w:rPr>
        <w:tab/>
        <w:t xml:space="preserve">ZTE, </w:t>
      </w:r>
      <w:proofErr w:type="spellStart"/>
      <w:r>
        <w:rPr>
          <w:b/>
          <w:sz w:val="22"/>
          <w:szCs w:val="22"/>
        </w:rPr>
        <w:t>Sanechips</w:t>
      </w:r>
      <w:proofErr w:type="spellEnd"/>
    </w:p>
    <w:p w14:paraId="7EDE752C" w14:textId="77777777" w:rsidR="00A605C5" w:rsidRDefault="008831CC">
      <w:pPr>
        <w:pStyle w:val="aa"/>
        <w:widowControl w:val="0"/>
        <w:pBdr>
          <w:bottom w:val="none" w:sz="0" w:space="0" w:color="auto"/>
        </w:pBdr>
        <w:tabs>
          <w:tab w:val="clear" w:pos="4153"/>
          <w:tab w:val="clear" w:pos="8306"/>
          <w:tab w:val="left" w:pos="1800"/>
        </w:tabs>
        <w:snapToGrid/>
        <w:spacing w:before="120" w:after="120" w:line="260" w:lineRule="auto"/>
        <w:jc w:val="both"/>
        <w:rPr>
          <w:b/>
          <w:sz w:val="22"/>
          <w:szCs w:val="22"/>
        </w:rPr>
      </w:pPr>
      <w:r>
        <w:rPr>
          <w:b/>
          <w:sz w:val="22"/>
          <w:szCs w:val="22"/>
        </w:rPr>
        <w:t>Agenda Item:</w:t>
      </w:r>
      <w:r>
        <w:rPr>
          <w:b/>
          <w:sz w:val="22"/>
          <w:szCs w:val="22"/>
        </w:rPr>
        <w:tab/>
      </w:r>
      <w:r>
        <w:rPr>
          <w:rFonts w:hint="eastAsia"/>
          <w:b/>
          <w:sz w:val="22"/>
          <w:szCs w:val="22"/>
        </w:rPr>
        <w:t>9</w:t>
      </w:r>
      <w:r>
        <w:rPr>
          <w:b/>
          <w:sz w:val="22"/>
          <w:szCs w:val="22"/>
        </w:rPr>
        <w:t>.7.</w:t>
      </w:r>
      <w:r>
        <w:rPr>
          <w:rFonts w:hint="eastAsia"/>
          <w:b/>
          <w:sz w:val="22"/>
          <w:szCs w:val="22"/>
        </w:rPr>
        <w:t>2</w:t>
      </w:r>
    </w:p>
    <w:p w14:paraId="37421A17" w14:textId="77777777" w:rsidR="00A605C5" w:rsidRDefault="008831CC">
      <w:pPr>
        <w:pStyle w:val="aa"/>
        <w:widowControl w:val="0"/>
        <w:pBdr>
          <w:bottom w:val="none" w:sz="0" w:space="0" w:color="auto"/>
        </w:pBdr>
        <w:tabs>
          <w:tab w:val="clear" w:pos="4153"/>
          <w:tab w:val="clear" w:pos="8306"/>
          <w:tab w:val="left" w:pos="1800"/>
        </w:tabs>
        <w:snapToGrid/>
        <w:spacing w:before="120" w:after="120" w:line="260" w:lineRule="auto"/>
        <w:jc w:val="both"/>
        <w:rPr>
          <w:b/>
          <w:sz w:val="22"/>
          <w:szCs w:val="22"/>
          <w:lang w:val="pt-BR"/>
        </w:rPr>
      </w:pPr>
      <w:r>
        <w:rPr>
          <w:b/>
          <w:sz w:val="22"/>
          <w:szCs w:val="22"/>
        </w:rPr>
        <w:t>Document for:</w:t>
      </w:r>
      <w:r>
        <w:rPr>
          <w:b/>
          <w:sz w:val="22"/>
          <w:szCs w:val="22"/>
        </w:rPr>
        <w:tab/>
        <w:t>Discussion and Decision</w:t>
      </w:r>
    </w:p>
    <w:p w14:paraId="7DEFAD8F" w14:textId="77777777" w:rsidR="00A605C5" w:rsidRDefault="008831CC">
      <w:pPr>
        <w:pStyle w:val="1"/>
        <w:numPr>
          <w:ilvl w:val="0"/>
          <w:numId w:val="8"/>
        </w:numPr>
        <w:spacing w:before="120" w:after="120"/>
        <w:rPr>
          <w:rFonts w:ascii="Times New Roman" w:eastAsia="宋体" w:hAnsi="Times New Roman"/>
          <w:b/>
          <w:bCs/>
          <w:sz w:val="28"/>
          <w:szCs w:val="28"/>
        </w:rPr>
      </w:pPr>
      <w:bookmarkStart w:id="0" w:name="_Ref27419"/>
      <w:r>
        <w:rPr>
          <w:rFonts w:ascii="Times New Roman" w:eastAsia="宋体" w:hAnsi="Times New Roman"/>
          <w:b/>
          <w:bCs/>
          <w:sz w:val="28"/>
          <w:szCs w:val="28"/>
        </w:rPr>
        <w:t>Introduction</w:t>
      </w:r>
      <w:bookmarkEnd w:id="0"/>
    </w:p>
    <w:p w14:paraId="6EE2328B" w14:textId="36031DF3" w:rsidR="00A605C5" w:rsidRDefault="008831CC">
      <w:pPr>
        <w:spacing w:before="120" w:after="120" w:line="256" w:lineRule="auto"/>
        <w:rPr>
          <w:lang w:bidi="ar"/>
        </w:rPr>
      </w:pPr>
      <w:r>
        <w:rPr>
          <w:lang w:bidi="ar"/>
        </w:rPr>
        <w:t xml:space="preserve">In </w:t>
      </w:r>
      <w:r>
        <w:rPr>
          <w:rFonts w:hint="eastAsia"/>
          <w:lang w:bidi="ar"/>
        </w:rPr>
        <w:t>last</w:t>
      </w:r>
      <w:r>
        <w:rPr>
          <w:lang w:bidi="ar"/>
        </w:rPr>
        <w:t xml:space="preserve"> meeting, </w:t>
      </w:r>
      <w:r>
        <w:rPr>
          <w:rFonts w:hint="eastAsia"/>
          <w:szCs w:val="21"/>
          <w:lang w:bidi="ar"/>
        </w:rPr>
        <w:t>the agreement</w:t>
      </w:r>
      <w:r>
        <w:rPr>
          <w:rFonts w:hint="eastAsia"/>
          <w:szCs w:val="21"/>
          <w:lang w:bidi="ar"/>
        </w:rPr>
        <w:t>s</w:t>
      </w:r>
      <w:r>
        <w:rPr>
          <w:rFonts w:hint="eastAsia"/>
          <w:szCs w:val="21"/>
          <w:lang w:bidi="ar"/>
        </w:rPr>
        <w:t xml:space="preserve"> on cell DTX/DRX </w:t>
      </w:r>
      <w:r>
        <w:rPr>
          <w:rFonts w:hint="eastAsia"/>
          <w:szCs w:val="21"/>
          <w:lang w:bidi="ar"/>
        </w:rPr>
        <w:t>were</w:t>
      </w:r>
      <w:r>
        <w:rPr>
          <w:rFonts w:hint="eastAsia"/>
          <w:szCs w:val="21"/>
          <w:lang w:bidi="ar"/>
        </w:rPr>
        <w:t xml:space="preserve"> reached as</w:t>
      </w:r>
      <w:r>
        <w:rPr>
          <w:rFonts w:hint="eastAsia"/>
          <w:lang w:bidi="ar"/>
        </w:rPr>
        <w:t xml:space="preserve"> </w:t>
      </w:r>
      <w:r w:rsidRPr="000D0697">
        <w:rPr>
          <w:rFonts w:hint="eastAsia"/>
          <w:lang w:bidi="ar"/>
        </w:rPr>
        <w:t xml:space="preserve">below </w:t>
      </w:r>
      <w:r w:rsidRPr="000D0697">
        <w:rPr>
          <w:rFonts w:hint="eastAsia"/>
          <w:lang w:bidi="ar"/>
        </w:rPr>
        <w:t>[1]</w:t>
      </w:r>
      <w:r w:rsidRPr="000D0697">
        <w:rPr>
          <w:rFonts w:hint="eastAsia"/>
          <w:lang w:bidi="ar"/>
        </w:rPr>
        <w:t>:</w:t>
      </w:r>
      <w:r>
        <w:rPr>
          <w:rFonts w:hint="eastAsia"/>
          <w:lang w:bidi="ar"/>
        </w:rPr>
        <w:t xml:space="preserve"> </w:t>
      </w:r>
    </w:p>
    <w:tbl>
      <w:tblPr>
        <w:tblStyle w:val="ae"/>
        <w:tblW w:w="0" w:type="auto"/>
        <w:tblLook w:val="04A0" w:firstRow="1" w:lastRow="0" w:firstColumn="1" w:lastColumn="0" w:noHBand="0" w:noVBand="1"/>
      </w:tblPr>
      <w:tblGrid>
        <w:gridCol w:w="9650"/>
      </w:tblGrid>
      <w:tr w:rsidR="00A605C5" w14:paraId="30E47213" w14:textId="77777777">
        <w:tc>
          <w:tcPr>
            <w:tcW w:w="9876" w:type="dxa"/>
          </w:tcPr>
          <w:p w14:paraId="76B9F867" w14:textId="77777777" w:rsidR="00A605C5" w:rsidRDefault="008831CC">
            <w:pPr>
              <w:suppressAutoHyphens/>
              <w:spacing w:before="120" w:after="120" w:line="259" w:lineRule="auto"/>
              <w:rPr>
                <w:highlight w:val="green"/>
              </w:rPr>
            </w:pPr>
            <w:r>
              <w:rPr>
                <w:highlight w:val="green"/>
              </w:rPr>
              <w:t>Agreement</w:t>
            </w:r>
          </w:p>
          <w:p w14:paraId="577B75A3" w14:textId="77777777" w:rsidR="00A605C5" w:rsidRDefault="008831CC">
            <w:pPr>
              <w:numPr>
                <w:ilvl w:val="0"/>
                <w:numId w:val="9"/>
              </w:numPr>
              <w:suppressAutoHyphens/>
              <w:spacing w:before="120" w:after="120" w:line="252" w:lineRule="auto"/>
            </w:pPr>
            <w:r>
              <w:t>RAN1 continues discussion on the at least following physical layer related aspects of cell DTX/DRX aspects</w:t>
            </w:r>
          </w:p>
          <w:p w14:paraId="365CCF8C" w14:textId="77777777" w:rsidR="00A605C5" w:rsidRDefault="008831CC">
            <w:pPr>
              <w:numPr>
                <w:ilvl w:val="1"/>
                <w:numId w:val="9"/>
              </w:numPr>
              <w:suppressAutoHyphens/>
              <w:spacing w:before="120" w:afterLines="0" w:after="0"/>
              <w:ind w:left="1446" w:hanging="363"/>
            </w:pPr>
            <w:r>
              <w:t xml:space="preserve">physical layer signals/channels and procedures expected to be impacted during non-active periods of cell DTX/DRX </w:t>
            </w:r>
          </w:p>
          <w:p w14:paraId="219305D4" w14:textId="77777777" w:rsidR="00A605C5" w:rsidRDefault="008831CC">
            <w:pPr>
              <w:numPr>
                <w:ilvl w:val="2"/>
                <w:numId w:val="9"/>
              </w:numPr>
              <w:suppressAutoHyphens/>
              <w:spacing w:beforeLines="0" w:before="0" w:after="120"/>
              <w:ind w:left="2166" w:hanging="363"/>
            </w:pPr>
            <w:r>
              <w:t>consider impact to at least KPIs from the SI when physical layers/signals/channels are impacted by cell DTX/DRX</w:t>
            </w:r>
          </w:p>
          <w:p w14:paraId="205352EF" w14:textId="77777777" w:rsidR="00A605C5" w:rsidRDefault="008831CC">
            <w:pPr>
              <w:numPr>
                <w:ilvl w:val="0"/>
                <w:numId w:val="9"/>
              </w:numPr>
              <w:suppressAutoHyphens/>
              <w:spacing w:before="120" w:after="120" w:line="252" w:lineRule="auto"/>
              <w:rPr>
                <w:szCs w:val="21"/>
                <w:lang w:bidi="ar"/>
              </w:rPr>
            </w:pPr>
            <w:r>
              <w:t xml:space="preserve">Further discussions on other </w:t>
            </w:r>
            <w:r>
              <w:t>aspects are not precluded</w:t>
            </w:r>
          </w:p>
          <w:p w14:paraId="37A16827" w14:textId="77777777" w:rsidR="00A605C5" w:rsidRDefault="008831CC">
            <w:pPr>
              <w:suppressAutoHyphens/>
              <w:spacing w:before="120" w:after="120"/>
              <w:rPr>
                <w:highlight w:val="green"/>
              </w:rPr>
            </w:pPr>
            <w:r>
              <w:rPr>
                <w:highlight w:val="green"/>
              </w:rPr>
              <w:t>Agreement</w:t>
            </w:r>
          </w:p>
          <w:p w14:paraId="46256507" w14:textId="77777777" w:rsidR="00A605C5" w:rsidRDefault="008831CC">
            <w:pPr>
              <w:spacing w:before="120" w:after="120"/>
            </w:pPr>
            <w:r>
              <w:t>At least the following candidate signals/channels for connected mode UEs</w:t>
            </w:r>
            <w:r>
              <w:rPr>
                <w:rFonts w:eastAsia="Malgun Gothic"/>
              </w:rPr>
              <w:t>,</w:t>
            </w:r>
            <w:r>
              <w:t xml:space="preserve"> which the UE may be expected to not transmit or receive during non-active periods of cell DTX/DRX, are considered from RAN1 perspective for furthe</w:t>
            </w:r>
            <w:r>
              <w:t>r discussion. The exact set of signals/channels that the UE may be expected to not transmit or receive is FFS.</w:t>
            </w:r>
          </w:p>
          <w:p w14:paraId="23A1949D" w14:textId="77777777" w:rsidR="00A605C5" w:rsidRDefault="008831CC">
            <w:pPr>
              <w:numPr>
                <w:ilvl w:val="0"/>
                <w:numId w:val="10"/>
              </w:numPr>
              <w:suppressAutoHyphens/>
              <w:spacing w:before="120" w:after="120" w:line="252" w:lineRule="auto"/>
            </w:pPr>
            <w:r>
              <w:t>DL</w:t>
            </w:r>
          </w:p>
          <w:p w14:paraId="08CF0110" w14:textId="77777777" w:rsidR="00A605C5" w:rsidRDefault="008831CC">
            <w:pPr>
              <w:numPr>
                <w:ilvl w:val="1"/>
                <w:numId w:val="10"/>
              </w:numPr>
              <w:suppressAutoHyphens/>
              <w:spacing w:before="120" w:afterLines="0" w:after="0"/>
              <w:ind w:left="1446" w:hanging="363"/>
            </w:pPr>
            <w:r>
              <w:t>Periodic/Semi-persistent CSI-RS (including TRS)</w:t>
            </w:r>
          </w:p>
          <w:p w14:paraId="086874DE" w14:textId="77777777" w:rsidR="00A605C5" w:rsidRDefault="008831CC">
            <w:pPr>
              <w:numPr>
                <w:ilvl w:val="1"/>
                <w:numId w:val="10"/>
              </w:numPr>
              <w:suppressAutoHyphens/>
              <w:spacing w:before="120" w:afterLines="0" w:after="0"/>
              <w:ind w:left="1446" w:hanging="363"/>
            </w:pPr>
            <w:r>
              <w:t>PRS</w:t>
            </w:r>
          </w:p>
          <w:p w14:paraId="2A582903" w14:textId="77777777" w:rsidR="00A605C5" w:rsidRDefault="008831CC">
            <w:pPr>
              <w:numPr>
                <w:ilvl w:val="1"/>
                <w:numId w:val="10"/>
              </w:numPr>
              <w:suppressAutoHyphens/>
              <w:spacing w:before="120" w:afterLines="0" w:after="0"/>
              <w:ind w:left="1446" w:hanging="363"/>
            </w:pPr>
            <w:r>
              <w:t>PDCCH scrambled with UE specific RNTI</w:t>
            </w:r>
          </w:p>
          <w:p w14:paraId="132A330E" w14:textId="77777777" w:rsidR="00A605C5" w:rsidRDefault="008831CC">
            <w:pPr>
              <w:numPr>
                <w:ilvl w:val="1"/>
                <w:numId w:val="10"/>
              </w:numPr>
              <w:suppressAutoHyphens/>
              <w:spacing w:before="120" w:afterLines="0" w:after="0"/>
              <w:ind w:left="1446" w:hanging="363"/>
            </w:pPr>
            <w:r>
              <w:t>PDCCH in Type-3 CSS</w:t>
            </w:r>
          </w:p>
          <w:p w14:paraId="54F56731" w14:textId="77777777" w:rsidR="00A605C5" w:rsidRDefault="008831CC">
            <w:pPr>
              <w:numPr>
                <w:ilvl w:val="1"/>
                <w:numId w:val="10"/>
              </w:numPr>
              <w:suppressAutoHyphens/>
              <w:spacing w:before="120" w:afterLines="0" w:after="0"/>
              <w:ind w:left="1446" w:hanging="363"/>
            </w:pPr>
            <w:r>
              <w:t>SPS-PDSCH</w:t>
            </w:r>
          </w:p>
          <w:p w14:paraId="6584AB19" w14:textId="77777777" w:rsidR="00A605C5" w:rsidRDefault="008831CC">
            <w:pPr>
              <w:numPr>
                <w:ilvl w:val="0"/>
                <w:numId w:val="10"/>
              </w:numPr>
              <w:suppressAutoHyphens/>
              <w:spacing w:before="120" w:after="120" w:line="252" w:lineRule="auto"/>
            </w:pPr>
            <w:r>
              <w:t>UL</w:t>
            </w:r>
          </w:p>
          <w:p w14:paraId="2DA4D84B" w14:textId="77777777" w:rsidR="00A605C5" w:rsidRDefault="008831CC">
            <w:pPr>
              <w:numPr>
                <w:ilvl w:val="1"/>
                <w:numId w:val="10"/>
              </w:numPr>
              <w:suppressAutoHyphens/>
              <w:spacing w:before="120" w:afterLines="0" w:after="0"/>
              <w:ind w:left="1446" w:hanging="363"/>
            </w:pPr>
            <w:r>
              <w:t>SR</w:t>
            </w:r>
          </w:p>
          <w:p w14:paraId="280A728A" w14:textId="77777777" w:rsidR="00A605C5" w:rsidRDefault="008831CC">
            <w:pPr>
              <w:numPr>
                <w:ilvl w:val="1"/>
                <w:numId w:val="10"/>
              </w:numPr>
              <w:suppressAutoHyphens/>
              <w:spacing w:before="120" w:afterLines="0" w:after="0"/>
              <w:ind w:left="1446" w:hanging="363"/>
            </w:pPr>
            <w:r>
              <w:t>Periodic/Semi-pe</w:t>
            </w:r>
            <w:r>
              <w:t>rsistent CSI report</w:t>
            </w:r>
          </w:p>
          <w:p w14:paraId="33D8E1F0" w14:textId="77777777" w:rsidR="00A605C5" w:rsidRDefault="008831CC">
            <w:pPr>
              <w:numPr>
                <w:ilvl w:val="1"/>
                <w:numId w:val="10"/>
              </w:numPr>
              <w:suppressAutoHyphens/>
              <w:spacing w:before="120" w:afterLines="0" w:after="0"/>
              <w:ind w:left="1446" w:hanging="363"/>
            </w:pPr>
            <w:r>
              <w:t>Periodic/Semi-persistent SRS</w:t>
            </w:r>
          </w:p>
          <w:p w14:paraId="22608ACF" w14:textId="77777777" w:rsidR="00A605C5" w:rsidRDefault="008831CC">
            <w:pPr>
              <w:numPr>
                <w:ilvl w:val="1"/>
                <w:numId w:val="10"/>
              </w:numPr>
              <w:suppressAutoHyphens/>
              <w:spacing w:before="120" w:afterLines="0" w:after="0"/>
              <w:ind w:left="1446" w:hanging="363"/>
            </w:pPr>
            <w:r>
              <w:t>CG-PUSCH</w:t>
            </w:r>
          </w:p>
          <w:p w14:paraId="6CB9D9C6" w14:textId="77777777" w:rsidR="00A605C5" w:rsidRDefault="008831CC">
            <w:pPr>
              <w:suppressAutoHyphens/>
              <w:spacing w:before="120" w:after="120"/>
              <w:rPr>
                <w:szCs w:val="21"/>
                <w:lang w:bidi="ar"/>
              </w:rPr>
            </w:pPr>
            <w:r>
              <w:t>Other signals/channels are not precluded</w:t>
            </w:r>
          </w:p>
        </w:tc>
      </w:tr>
    </w:tbl>
    <w:p w14:paraId="46F9012B" w14:textId="77777777" w:rsidR="00A605C5" w:rsidRDefault="008831CC">
      <w:pPr>
        <w:spacing w:before="120" w:after="120"/>
        <w:rPr>
          <w:szCs w:val="21"/>
          <w:lang w:bidi="ar"/>
        </w:rPr>
      </w:pPr>
      <w:r>
        <w:rPr>
          <w:rFonts w:hint="eastAsia"/>
          <w:szCs w:val="21"/>
          <w:lang w:bidi="ar"/>
        </w:rPr>
        <w:t>Therefore</w:t>
      </w:r>
      <w:r>
        <w:rPr>
          <w:szCs w:val="21"/>
          <w:lang w:bidi="ar"/>
        </w:rPr>
        <w:t xml:space="preserve">, </w:t>
      </w:r>
      <w:r>
        <w:rPr>
          <w:rFonts w:hint="eastAsia"/>
          <w:szCs w:val="21"/>
          <w:lang w:bidi="ar"/>
        </w:rPr>
        <w:t xml:space="preserve">in this contribution, impacts on </w:t>
      </w:r>
      <w:r>
        <w:rPr>
          <w:rFonts w:cs="Times"/>
          <w:szCs w:val="21"/>
        </w:rPr>
        <w:t>physical layer signals/channels and procedures</w:t>
      </w:r>
      <w:r>
        <w:rPr>
          <w:rFonts w:cs="Times" w:hint="eastAsia"/>
          <w:szCs w:val="21"/>
        </w:rPr>
        <w:t xml:space="preserve"> and other aspects including </w:t>
      </w:r>
      <w:r>
        <w:rPr>
          <w:rFonts w:hint="eastAsia"/>
          <w:szCs w:val="21"/>
          <w:lang w:bidi="ar"/>
        </w:rPr>
        <w:t xml:space="preserve">dynamic </w:t>
      </w:r>
      <w:r>
        <w:rPr>
          <w:rFonts w:hint="eastAsia"/>
          <w:szCs w:val="21"/>
          <w:lang w:bidi="ar"/>
        </w:rPr>
        <w:t>signaling</w:t>
      </w:r>
      <w:r>
        <w:rPr>
          <w:rFonts w:hint="eastAsia"/>
          <w:szCs w:val="21"/>
          <w:lang w:bidi="ar"/>
        </w:rPr>
        <w:t xml:space="preserve"> design and </w:t>
      </w:r>
      <w:r>
        <w:rPr>
          <w:bCs/>
        </w:rPr>
        <w:t xml:space="preserve">the alignment of cell DTX/DRX and UE </w:t>
      </w:r>
      <w:r>
        <w:rPr>
          <w:rFonts w:hint="eastAsia"/>
          <w:bCs/>
        </w:rPr>
        <w:t>C</w:t>
      </w:r>
      <w:r>
        <w:rPr>
          <w:bCs/>
        </w:rPr>
        <w:t>DRX</w:t>
      </w:r>
      <w:r>
        <w:rPr>
          <w:rFonts w:hint="eastAsia"/>
          <w:szCs w:val="21"/>
          <w:lang w:bidi="ar"/>
        </w:rPr>
        <w:t xml:space="preserve"> are </w:t>
      </w:r>
      <w:r>
        <w:rPr>
          <w:szCs w:val="21"/>
          <w:lang w:bidi="ar"/>
        </w:rPr>
        <w:t>discussed.</w:t>
      </w:r>
    </w:p>
    <w:p w14:paraId="59AEA649" w14:textId="77777777" w:rsidR="00A605C5" w:rsidRDefault="008831CC">
      <w:pPr>
        <w:pStyle w:val="1"/>
        <w:numPr>
          <w:ilvl w:val="0"/>
          <w:numId w:val="8"/>
        </w:numPr>
        <w:spacing w:before="120" w:after="120"/>
        <w:rPr>
          <w:rFonts w:ascii="Times New Roman" w:hAnsi="Times New Roman"/>
          <w:b/>
          <w:bCs/>
          <w:sz w:val="28"/>
          <w:szCs w:val="28"/>
        </w:rPr>
      </w:pPr>
      <w:r>
        <w:rPr>
          <w:rFonts w:ascii="Times New Roman" w:eastAsia="宋体" w:hAnsi="Times New Roman" w:hint="eastAsia"/>
          <w:b/>
          <w:bCs/>
          <w:sz w:val="28"/>
          <w:szCs w:val="28"/>
        </w:rPr>
        <w:lastRenderedPageBreak/>
        <w:t xml:space="preserve">Discussion </w:t>
      </w:r>
    </w:p>
    <w:p w14:paraId="1C2E2C4B" w14:textId="77777777" w:rsidR="00A605C5" w:rsidRDefault="008831CC">
      <w:pPr>
        <w:pStyle w:val="2"/>
        <w:numPr>
          <w:ilvl w:val="1"/>
          <w:numId w:val="8"/>
        </w:numPr>
        <w:spacing w:before="120" w:after="120"/>
        <w:ind w:right="210"/>
        <w:rPr>
          <w:rFonts w:ascii="Times New Roman" w:eastAsia="宋体" w:hAnsi="Times New Roman"/>
          <w:b/>
          <w:bCs/>
          <w:sz w:val="21"/>
          <w:szCs w:val="21"/>
        </w:rPr>
      </w:pPr>
      <w:r>
        <w:rPr>
          <w:rFonts w:ascii="Times New Roman" w:eastAsia="宋体" w:hAnsi="Times New Roman" w:hint="eastAsia"/>
          <w:b/>
          <w:bCs/>
          <w:sz w:val="21"/>
          <w:szCs w:val="21"/>
        </w:rPr>
        <w:t>Impacts on physical layer signals/channels and procedures</w:t>
      </w:r>
    </w:p>
    <w:p w14:paraId="3265F0B2" w14:textId="30A0C6C0" w:rsidR="00A605C5" w:rsidRDefault="008831CC">
      <w:pPr>
        <w:spacing w:before="120" w:after="120"/>
        <w:rPr>
          <w:szCs w:val="21"/>
        </w:rPr>
      </w:pPr>
      <w:r>
        <w:rPr>
          <w:rFonts w:hint="eastAsia"/>
          <w:szCs w:val="21"/>
        </w:rPr>
        <w:t>In RAN2#121 meeting, the following agreement</w:t>
      </w:r>
      <w:r w:rsidRPr="000D0697">
        <w:rPr>
          <w:rFonts w:hint="eastAsia"/>
          <w:szCs w:val="21"/>
        </w:rPr>
        <w:t xml:space="preserve">s </w:t>
      </w:r>
      <w:r w:rsidRPr="000D0697">
        <w:rPr>
          <w:rFonts w:hint="eastAsia"/>
          <w:szCs w:val="21"/>
        </w:rPr>
        <w:t>were</w:t>
      </w:r>
      <w:r w:rsidRPr="000D0697">
        <w:rPr>
          <w:rFonts w:hint="eastAsia"/>
          <w:szCs w:val="21"/>
        </w:rPr>
        <w:t xml:space="preserve"> reached </w:t>
      </w:r>
      <w:r w:rsidRPr="000D0697">
        <w:rPr>
          <w:rFonts w:hint="eastAsia"/>
          <w:szCs w:val="21"/>
        </w:rPr>
        <w:t>[2]</w:t>
      </w:r>
      <w:r w:rsidRPr="000D0697">
        <w:rPr>
          <w:rFonts w:hint="eastAsia"/>
          <w:szCs w:val="21"/>
        </w:rPr>
        <w:t xml:space="preserve">. </w:t>
      </w:r>
      <w:r w:rsidRPr="000D0697">
        <w:rPr>
          <w:szCs w:val="21"/>
        </w:rPr>
        <w:t>According to the agreements in RAN2, t</w:t>
      </w:r>
      <w:r w:rsidRPr="000D0697">
        <w:rPr>
          <w:rFonts w:hint="eastAsia"/>
          <w:szCs w:val="21"/>
        </w:rPr>
        <w:t xml:space="preserve">here will be no impact </w:t>
      </w:r>
      <w:r w:rsidRPr="000D0697">
        <w:rPr>
          <w:rFonts w:hint="eastAsia"/>
          <w:szCs w:val="21"/>
        </w:rPr>
        <w:t>to RACH, paging and SIBs for</w:t>
      </w:r>
      <w:r w:rsidRPr="000D0697">
        <w:rPr>
          <w:szCs w:val="21"/>
        </w:rPr>
        <w:t xml:space="preserve"> Rel-18 and legacy UE</w:t>
      </w:r>
      <w:r>
        <w:rPr>
          <w:szCs w:val="21"/>
        </w:rPr>
        <w:t>s due to cell DTX/DRX</w:t>
      </w:r>
      <w:r>
        <w:rPr>
          <w:rFonts w:hint="eastAsia"/>
          <w:szCs w:val="21"/>
        </w:rPr>
        <w:t xml:space="preserve">. </w:t>
      </w:r>
    </w:p>
    <w:tbl>
      <w:tblPr>
        <w:tblStyle w:val="ae"/>
        <w:tblW w:w="0" w:type="auto"/>
        <w:tblLook w:val="04A0" w:firstRow="1" w:lastRow="0" w:firstColumn="1" w:lastColumn="0" w:noHBand="0" w:noVBand="1"/>
      </w:tblPr>
      <w:tblGrid>
        <w:gridCol w:w="9650"/>
      </w:tblGrid>
      <w:tr w:rsidR="00A605C5" w14:paraId="4B863E93" w14:textId="77777777">
        <w:tc>
          <w:tcPr>
            <w:tcW w:w="9876" w:type="dxa"/>
          </w:tcPr>
          <w:p w14:paraId="0BCFA007" w14:textId="77777777" w:rsidR="00A605C5" w:rsidRDefault="008831CC">
            <w:pPr>
              <w:spacing w:before="120" w:after="120"/>
              <w:rPr>
                <w:b/>
                <w:bCs/>
                <w:szCs w:val="21"/>
                <w:highlight w:val="green"/>
              </w:rPr>
            </w:pPr>
            <w:r>
              <w:rPr>
                <w:b/>
                <w:bCs/>
                <w:szCs w:val="21"/>
                <w:highlight w:val="green"/>
              </w:rPr>
              <w:t>Agreements</w:t>
            </w:r>
            <w:r>
              <w:rPr>
                <w:rFonts w:hint="eastAsia"/>
                <w:b/>
                <w:bCs/>
                <w:szCs w:val="21"/>
                <w:highlight w:val="green"/>
              </w:rPr>
              <w:t xml:space="preserve"> in RAN2#121</w:t>
            </w:r>
            <w:r>
              <w:rPr>
                <w:b/>
                <w:bCs/>
                <w:szCs w:val="21"/>
                <w:highlight w:val="green"/>
              </w:rPr>
              <w:t>:</w:t>
            </w:r>
          </w:p>
          <w:p w14:paraId="373AEB55" w14:textId="77777777" w:rsidR="00A605C5" w:rsidRDefault="008831CC">
            <w:pPr>
              <w:spacing w:before="120" w:after="120"/>
              <w:rPr>
                <w:szCs w:val="21"/>
              </w:rPr>
            </w:pPr>
            <w:r>
              <w:rPr>
                <w:szCs w:val="21"/>
              </w:rPr>
              <w:t xml:space="preserve">1. There will be no impact to RACH, paging, and SIBs in idle/inactive for both </w:t>
            </w:r>
            <w:proofErr w:type="spellStart"/>
            <w:r>
              <w:rPr>
                <w:szCs w:val="21"/>
              </w:rPr>
              <w:t>gNB</w:t>
            </w:r>
            <w:proofErr w:type="spellEnd"/>
            <w:r>
              <w:rPr>
                <w:szCs w:val="21"/>
              </w:rPr>
              <w:t xml:space="preserve"> and Rel-18 and legacy UEs</w:t>
            </w:r>
          </w:p>
          <w:p w14:paraId="6A62FDF5" w14:textId="77777777" w:rsidR="00A605C5" w:rsidRDefault="008831CC">
            <w:pPr>
              <w:spacing w:before="120" w:after="120"/>
              <w:rPr>
                <w:szCs w:val="21"/>
              </w:rPr>
            </w:pPr>
            <w:r>
              <w:rPr>
                <w:szCs w:val="21"/>
              </w:rPr>
              <w:t xml:space="preserve">2. Rel-18 NES capable CONNECTED UE(s) can perform </w:t>
            </w:r>
            <w:r>
              <w:rPr>
                <w:szCs w:val="21"/>
              </w:rPr>
              <w:t>RACH and receive SIBs in non-active duration of cell DTX and/or DRX (i.e., same behavior for cell DTX and cell DRX).  No further enhancements for CBRA and CFRA will be pursued.</w:t>
            </w:r>
          </w:p>
          <w:p w14:paraId="72B59749" w14:textId="2F97E893" w:rsidR="00A605C5" w:rsidRDefault="008831CC">
            <w:pPr>
              <w:spacing w:before="120" w:after="120"/>
              <w:rPr>
                <w:szCs w:val="21"/>
              </w:rPr>
            </w:pPr>
            <w:r>
              <w:rPr>
                <w:szCs w:val="21"/>
              </w:rPr>
              <w:t>3. Pattern configuration for cell DRX/DTX is common for Rel-18 UEs in the cell.</w:t>
            </w:r>
            <w:r>
              <w:rPr>
                <w:szCs w:val="21"/>
              </w:rPr>
              <w:t xml:space="preserve">   FFS whether we have DTX UE specific inactivity timer</w:t>
            </w:r>
            <w:r>
              <w:rPr>
                <w:szCs w:val="21"/>
              </w:rPr>
              <w:t xml:space="preserve">.  FFS on configuration signaling and stage 3.  </w:t>
            </w:r>
          </w:p>
          <w:p w14:paraId="3B79D251" w14:textId="77777777" w:rsidR="00A605C5" w:rsidRDefault="008831CC">
            <w:pPr>
              <w:spacing w:before="120" w:after="120"/>
              <w:rPr>
                <w:szCs w:val="21"/>
              </w:rPr>
            </w:pPr>
            <w:r>
              <w:rPr>
                <w:szCs w:val="21"/>
              </w:rPr>
              <w:t>4. Confirm study item agreement that we can have separate DTX and DRX configuration. We will focus on designing DTX/DRX for at least single configurati</w:t>
            </w:r>
            <w:r>
              <w:rPr>
                <w:szCs w:val="21"/>
              </w:rPr>
              <w:t xml:space="preserve">on.  FFS whether multiple configuration of cell DTX or DRX will be supported. </w:t>
            </w:r>
          </w:p>
        </w:tc>
      </w:tr>
    </w:tbl>
    <w:p w14:paraId="781B5C60" w14:textId="22F57491" w:rsidR="00A605C5" w:rsidRDefault="008831CC">
      <w:pPr>
        <w:spacing w:before="120" w:after="120"/>
      </w:pPr>
      <w:r>
        <w:rPr>
          <w:rFonts w:hint="eastAsia"/>
          <w:szCs w:val="21"/>
        </w:rPr>
        <w:t xml:space="preserve">It is agreed in RAN1 that </w:t>
      </w:r>
      <w:r>
        <w:rPr>
          <w:rFonts w:hint="eastAsia"/>
        </w:rPr>
        <w:t>t</w:t>
      </w:r>
      <w:r>
        <w:t>he exact set of signals/channels that the UE may be expected to not transmit or receive is FFS.</w:t>
      </w:r>
      <w:r>
        <w:rPr>
          <w:rFonts w:hint="eastAsia"/>
        </w:rPr>
        <w:t xml:space="preserve"> In our opinion, </w:t>
      </w:r>
      <w:r>
        <w:rPr>
          <w:rFonts w:hint="eastAsia"/>
          <w:bCs/>
        </w:rPr>
        <w:t xml:space="preserve">cell DTX/DRX is configured to </w:t>
      </w:r>
      <w:r>
        <w:rPr>
          <w:rFonts w:hint="eastAsia"/>
          <w:bCs/>
        </w:rPr>
        <w:t>red</w:t>
      </w:r>
      <w:r>
        <w:rPr>
          <w:rFonts w:hint="eastAsia"/>
          <w:bCs/>
        </w:rPr>
        <w:t>uce</w:t>
      </w:r>
      <w:r>
        <w:rPr>
          <w:rFonts w:hint="eastAsia"/>
          <w:bCs/>
        </w:rPr>
        <w:t xml:space="preserve"> UE and </w:t>
      </w:r>
      <w:proofErr w:type="spellStart"/>
      <w:r>
        <w:rPr>
          <w:rFonts w:hint="eastAsia"/>
          <w:bCs/>
        </w:rPr>
        <w:t>gNB</w:t>
      </w:r>
      <w:r>
        <w:rPr>
          <w:bCs/>
        </w:rPr>
        <w:t>’</w:t>
      </w:r>
      <w:r>
        <w:rPr>
          <w:rFonts w:hint="eastAsia"/>
          <w:bCs/>
        </w:rPr>
        <w:t>s</w:t>
      </w:r>
      <w:proofErr w:type="spellEnd"/>
      <w:r>
        <w:rPr>
          <w:rFonts w:hint="eastAsia"/>
          <w:bCs/>
        </w:rPr>
        <w:t xml:space="preserve"> power consumption, so that </w:t>
      </w:r>
      <w:r>
        <w:rPr>
          <w:rFonts w:hint="eastAsia"/>
        </w:rPr>
        <w:t>at least periodic signal transmission and procedures including periodic CSI-</w:t>
      </w:r>
      <w:r>
        <w:t>RS</w:t>
      </w:r>
      <w:r>
        <w:rPr>
          <w:rFonts w:hint="eastAsia"/>
        </w:rPr>
        <w:t>, CSI report and SRS, should be reduced.</w:t>
      </w:r>
    </w:p>
    <w:p w14:paraId="4CB3B9F2" w14:textId="77777777" w:rsidR="00A605C5" w:rsidRDefault="008831CC">
      <w:pPr>
        <w:pStyle w:val="YJ-Proposal"/>
        <w:spacing w:before="120" w:after="120"/>
        <w:rPr>
          <w:lang w:val="en-US" w:eastAsia="zh-CN"/>
        </w:rPr>
      </w:pPr>
      <w:bookmarkStart w:id="1" w:name="_Toc29444"/>
      <w:r>
        <w:rPr>
          <w:rFonts w:hint="eastAsia"/>
          <w:lang w:val="en-US" w:eastAsia="zh-CN"/>
        </w:rPr>
        <w:t xml:space="preserve">In order to save </w:t>
      </w:r>
      <w:proofErr w:type="spellStart"/>
      <w:r>
        <w:rPr>
          <w:rFonts w:hint="eastAsia"/>
          <w:lang w:val="en-US" w:eastAsia="zh-CN"/>
        </w:rPr>
        <w:t>gNBs</w:t>
      </w:r>
      <w:proofErr w:type="spellEnd"/>
      <w:r>
        <w:rPr>
          <w:lang w:val="en-US" w:eastAsia="zh-CN"/>
        </w:rPr>
        <w:t>’</w:t>
      </w:r>
      <w:r>
        <w:rPr>
          <w:rFonts w:hint="eastAsia"/>
          <w:lang w:val="en-US" w:eastAsia="zh-CN"/>
        </w:rPr>
        <w:t xml:space="preserve"> and UEs</w:t>
      </w:r>
      <w:r>
        <w:rPr>
          <w:lang w:val="en-US" w:eastAsia="zh-CN"/>
        </w:rPr>
        <w:t>’</w:t>
      </w:r>
      <w:r>
        <w:rPr>
          <w:rFonts w:hint="eastAsia"/>
          <w:lang w:val="en-US" w:eastAsia="zh-CN"/>
        </w:rPr>
        <w:t xml:space="preserve"> power consumption, </w:t>
      </w:r>
      <w:r>
        <w:rPr>
          <w:rFonts w:hint="eastAsia"/>
          <w:szCs w:val="20"/>
          <w:lang w:val="en-US" w:eastAsia="zh-CN"/>
        </w:rPr>
        <w:t xml:space="preserve">at least periodic signals transmission and procedures </w:t>
      </w:r>
      <w:r>
        <w:rPr>
          <w:szCs w:val="20"/>
          <w:lang w:val="en-US" w:eastAsia="zh-CN"/>
        </w:rPr>
        <w:t>including</w:t>
      </w:r>
      <w:r>
        <w:rPr>
          <w:rFonts w:hint="eastAsia"/>
          <w:szCs w:val="20"/>
          <w:lang w:val="en-US" w:eastAsia="zh-CN"/>
        </w:rPr>
        <w:t xml:space="preserve"> periodic CSI-</w:t>
      </w:r>
      <w:r>
        <w:rPr>
          <w:szCs w:val="20"/>
          <w:lang w:eastAsia="zh-CN"/>
        </w:rPr>
        <w:t>RS</w:t>
      </w:r>
      <w:r>
        <w:rPr>
          <w:rFonts w:hint="eastAsia"/>
          <w:szCs w:val="20"/>
          <w:lang w:val="en-US" w:eastAsia="zh-CN"/>
        </w:rPr>
        <w:t>, CSI report and SRS should be reduced during cell DTX/DRX non-active periods.</w:t>
      </w:r>
      <w:bookmarkEnd w:id="1"/>
    </w:p>
    <w:p w14:paraId="25F1687C" w14:textId="77777777" w:rsidR="00A605C5" w:rsidRDefault="008831CC">
      <w:pPr>
        <w:spacing w:before="120" w:after="120"/>
        <w:rPr>
          <w:bCs/>
        </w:rPr>
      </w:pPr>
      <w:r>
        <w:rPr>
          <w:rFonts w:hint="eastAsia"/>
          <w:bCs/>
        </w:rPr>
        <w:t xml:space="preserve">However, it may limit the UE and </w:t>
      </w:r>
      <w:proofErr w:type="spellStart"/>
      <w:r>
        <w:rPr>
          <w:rFonts w:hint="eastAsia"/>
          <w:bCs/>
        </w:rPr>
        <w:t>gNB</w:t>
      </w:r>
      <w:r>
        <w:rPr>
          <w:bCs/>
        </w:rPr>
        <w:t>’</w:t>
      </w:r>
      <w:r>
        <w:rPr>
          <w:rFonts w:hint="eastAsia"/>
          <w:bCs/>
        </w:rPr>
        <w:t>s</w:t>
      </w:r>
      <w:proofErr w:type="spellEnd"/>
      <w:r>
        <w:rPr>
          <w:rFonts w:hint="eastAsia"/>
          <w:bCs/>
        </w:rPr>
        <w:t xml:space="preserve"> opportunities for link management if the CSI report/SRS tra</w:t>
      </w:r>
      <w:r>
        <w:rPr>
          <w:rFonts w:hint="eastAsia"/>
          <w:bCs/>
        </w:rPr>
        <w:t>nsmission is suspended during cell DTX/DRX non-active period. Therefore, the impacts on UE behaviors including CSI-RS reception, CSI report and SRS transmission are analyzed as followings.</w:t>
      </w:r>
    </w:p>
    <w:p w14:paraId="39422248" w14:textId="77777777" w:rsidR="00A605C5" w:rsidRDefault="008831CC">
      <w:pPr>
        <w:numPr>
          <w:ilvl w:val="0"/>
          <w:numId w:val="11"/>
        </w:numPr>
        <w:spacing w:before="120" w:after="120"/>
        <w:rPr>
          <w:bCs/>
        </w:rPr>
      </w:pPr>
      <w:r>
        <w:rPr>
          <w:rFonts w:hint="eastAsia"/>
          <w:bCs/>
        </w:rPr>
        <w:t>CSI-RS reception and CSI report</w:t>
      </w:r>
    </w:p>
    <w:p w14:paraId="3929F7B4" w14:textId="77777777" w:rsidR="00A605C5" w:rsidRPr="000D0697" w:rsidRDefault="008831CC">
      <w:pPr>
        <w:spacing w:before="120" w:after="120"/>
        <w:rPr>
          <w:bCs/>
        </w:rPr>
      </w:pPr>
      <w:r>
        <w:rPr>
          <w:rFonts w:hint="eastAsia"/>
          <w:bCs/>
        </w:rPr>
        <w:t>In our opinion, UE performs CSI mea</w:t>
      </w:r>
      <w:r>
        <w:rPr>
          <w:rFonts w:hint="eastAsia"/>
          <w:bCs/>
        </w:rPr>
        <w:t xml:space="preserve">surement to obtain PMI, CQI and RI values, then </w:t>
      </w:r>
      <w:proofErr w:type="spellStart"/>
      <w:r>
        <w:rPr>
          <w:rFonts w:hint="eastAsia"/>
          <w:bCs/>
        </w:rPr>
        <w:t>gNB</w:t>
      </w:r>
      <w:proofErr w:type="spellEnd"/>
      <w:r>
        <w:rPr>
          <w:rFonts w:hint="eastAsia"/>
          <w:bCs/>
        </w:rPr>
        <w:t xml:space="preserve"> can schedule data with suitable resource assignment based on the CSI quantities reported by UE. Therefore, if CSI-RS reception and CSI report are suspended completely during cell DTX/DRX non-active period</w:t>
      </w:r>
      <w:r>
        <w:rPr>
          <w:rFonts w:hint="eastAsia"/>
          <w:bCs/>
        </w:rPr>
        <w:t xml:space="preserve">, both the reliability and efficiency of data transmission may be degraded, especially for the case that the UE expects to perform CSI measurement during the UE CDRX active time that is overlapped with cell DTX/DRX non-active period. Therefore, the impact </w:t>
      </w:r>
      <w:r>
        <w:rPr>
          <w:rFonts w:hint="eastAsia"/>
          <w:bCs/>
        </w:rPr>
        <w:t>on CSI-RS reception and C</w:t>
      </w:r>
      <w:r w:rsidRPr="000D0697">
        <w:rPr>
          <w:rFonts w:hint="eastAsia"/>
          <w:bCs/>
        </w:rPr>
        <w:t>SI report during cell DTX/DRX non-active periods should be minimized.</w:t>
      </w:r>
    </w:p>
    <w:p w14:paraId="1A107C2D" w14:textId="77777777" w:rsidR="00A605C5" w:rsidRDefault="008831CC">
      <w:pPr>
        <w:spacing w:before="120" w:after="120"/>
        <w:rPr>
          <w:bCs/>
        </w:rPr>
      </w:pPr>
      <w:r w:rsidRPr="000D0697">
        <w:rPr>
          <w:rFonts w:hint="eastAsia"/>
          <w:bCs/>
        </w:rPr>
        <w:t xml:space="preserve">In current specification </w:t>
      </w:r>
      <w:r w:rsidRPr="000D0697">
        <w:rPr>
          <w:rFonts w:hint="eastAsia"/>
          <w:bCs/>
        </w:rPr>
        <w:t>[3]</w:t>
      </w:r>
      <w:r w:rsidRPr="000D0697">
        <w:rPr>
          <w:rFonts w:hint="eastAsia"/>
          <w:bCs/>
        </w:rPr>
        <w:t>, when UE is configured with CDRX and DCI format 2-6</w:t>
      </w:r>
      <w:r w:rsidRPr="000D0697">
        <w:rPr>
          <w:bCs/>
        </w:rPr>
        <w:t xml:space="preserve"> monitoring occasions</w:t>
      </w:r>
      <w:r w:rsidRPr="000D0697">
        <w:rPr>
          <w:rFonts w:hint="eastAsia"/>
          <w:bCs/>
        </w:rPr>
        <w:t xml:space="preserve">, the UE can perform measurements during the timer duration </w:t>
      </w:r>
      <w:r w:rsidRPr="000D0697">
        <w:rPr>
          <w:rFonts w:hint="eastAsia"/>
          <w:bCs/>
        </w:rPr>
        <w:t xml:space="preserve">indicated by </w:t>
      </w:r>
      <w:proofErr w:type="spellStart"/>
      <w:r w:rsidRPr="000D0697">
        <w:rPr>
          <w:rFonts w:hint="eastAsia"/>
          <w:bCs/>
        </w:rPr>
        <w:t>drx-onDurationTimer</w:t>
      </w:r>
      <w:proofErr w:type="spellEnd"/>
      <w:r w:rsidRPr="000D0697">
        <w:rPr>
          <w:rFonts w:hint="eastAsia"/>
          <w:bCs/>
        </w:rPr>
        <w:t xml:space="preserve"> in DRX-Config also outside active time as shown in </w:t>
      </w:r>
      <w:r w:rsidRPr="000D0697">
        <w:rPr>
          <w:rFonts w:hint="eastAsia"/>
          <w:bCs/>
        </w:rPr>
        <w:t>Figure 1</w:t>
      </w:r>
      <w:r w:rsidRPr="000D0697">
        <w:rPr>
          <w:rFonts w:hint="eastAsia"/>
          <w:bCs/>
        </w:rPr>
        <w:t>. Therefore, the same mechanism can be considered, e.g. the UE can at least perform CSI-RS reception and CSI report durin</w:t>
      </w:r>
      <w:r>
        <w:rPr>
          <w:rFonts w:hint="eastAsia"/>
          <w:bCs/>
        </w:rPr>
        <w:t>g cell DTX/DRX non-active periods overlappe</w:t>
      </w:r>
      <w:r>
        <w:rPr>
          <w:rFonts w:hint="eastAsia"/>
          <w:bCs/>
        </w:rPr>
        <w:t xml:space="preserve">d with UE CDRX active time or according to RRC configuration. </w:t>
      </w:r>
    </w:p>
    <w:p w14:paraId="05787E47" w14:textId="77777777" w:rsidR="00A605C5" w:rsidRDefault="008831CC">
      <w:pPr>
        <w:spacing w:before="120" w:after="120"/>
        <w:jc w:val="center"/>
        <w:rPr>
          <w:bCs/>
        </w:rPr>
      </w:pPr>
      <w:r>
        <w:rPr>
          <w:noProof/>
        </w:rPr>
        <w:drawing>
          <wp:inline distT="0" distB="0" distL="114300" distR="114300">
            <wp:extent cx="5198745" cy="1229360"/>
            <wp:effectExtent l="0" t="0" r="0" b="0"/>
            <wp:docPr id="2" name="pi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
                    <pic:cNvPicPr>
                      <a:picLocks noChangeAspect="1"/>
                    </pic:cNvPicPr>
                  </pic:nvPicPr>
                  <pic:blipFill>
                    <a:blip r:embed="rId9">
                      <a:extLst>
                        <a:ext uri="{28A0092B-C50C-407E-A947-70E740481C1C}">
                          <a14:useLocalDpi xmlns:a14="http://schemas.microsoft.com/office/drawing/2010/main" val="0"/>
                        </a:ext>
                      </a:extLst>
                    </a:blip>
                    <a:srcRect/>
                    <a:stretch>
                      <a:fillRect/>
                    </a:stretch>
                  </pic:blipFill>
                  <pic:spPr>
                    <a:xfrm>
                      <a:off x="0" y="0"/>
                      <a:ext cx="5198745" cy="1229360"/>
                    </a:xfrm>
                    <a:prstGeom prst="rect">
                      <a:avLst/>
                    </a:prstGeom>
                  </pic:spPr>
                </pic:pic>
              </a:graphicData>
            </a:graphic>
          </wp:inline>
        </w:drawing>
      </w:r>
    </w:p>
    <w:p w14:paraId="2B6799E3" w14:textId="71C22DE2" w:rsidR="00A605C5" w:rsidRDefault="008831CC">
      <w:pPr>
        <w:pStyle w:val="YJ-Proposal"/>
        <w:numPr>
          <w:ilvl w:val="255"/>
          <w:numId w:val="0"/>
        </w:numPr>
        <w:spacing w:before="120" w:after="120"/>
        <w:jc w:val="center"/>
        <w:rPr>
          <w:lang w:val="en-US" w:eastAsia="zh-CN"/>
        </w:rPr>
      </w:pPr>
      <w:r>
        <w:rPr>
          <w:rFonts w:hint="eastAsia"/>
          <w:lang w:bidi="ar"/>
        </w:rPr>
        <w:t>Figure 1 Mechanism on CSI report during CDRX on duration outside active time in TS 38.214</w:t>
      </w:r>
    </w:p>
    <w:p w14:paraId="40876A03" w14:textId="266A92B8" w:rsidR="00A605C5" w:rsidRDefault="008831CC">
      <w:pPr>
        <w:pStyle w:val="YJ-Observation"/>
        <w:tabs>
          <w:tab w:val="clear" w:pos="420"/>
          <w:tab w:val="clear" w:pos="4820"/>
        </w:tabs>
        <w:adjustRightInd w:val="0"/>
        <w:snapToGrid w:val="0"/>
        <w:spacing w:before="120" w:after="120"/>
        <w:ind w:left="0"/>
        <w:rPr>
          <w:lang w:val="en-US" w:eastAsia="zh-CN" w:bidi="ar"/>
        </w:rPr>
      </w:pPr>
      <w:bookmarkStart w:id="2" w:name="_Toc10720"/>
      <w:bookmarkStart w:id="3" w:name="_Toc15755"/>
      <w:r>
        <w:rPr>
          <w:rFonts w:hint="eastAsia"/>
          <w:lang w:val="en-US" w:eastAsia="zh-CN"/>
        </w:rPr>
        <w:lastRenderedPageBreak/>
        <w:t xml:space="preserve">During cell DTX/DRX non-active periods that is overlapped with UE CDRX active time, </w:t>
      </w:r>
      <w:r>
        <w:rPr>
          <w:rFonts w:hint="eastAsia"/>
          <w:lang w:val="en-US" w:eastAsia="zh-CN"/>
        </w:rPr>
        <w:t xml:space="preserve">UE </w:t>
      </w:r>
      <w:r>
        <w:rPr>
          <w:rFonts w:hint="eastAsia"/>
          <w:lang w:val="en-US" w:eastAsia="zh-CN"/>
        </w:rPr>
        <w:t xml:space="preserve">can </w:t>
      </w:r>
      <w:r>
        <w:rPr>
          <w:rFonts w:hint="eastAsia"/>
          <w:lang w:val="en-US" w:eastAsia="zh-CN"/>
        </w:rPr>
        <w:t>perform</w:t>
      </w:r>
      <w:r>
        <w:rPr>
          <w:rFonts w:hint="eastAsia"/>
          <w:lang w:val="en-US" w:eastAsia="zh-CN"/>
        </w:rPr>
        <w:t xml:space="preserve"> CSI-RS reception and CSI report</w:t>
      </w:r>
      <w:r>
        <w:rPr>
          <w:rFonts w:hint="eastAsia"/>
          <w:lang w:val="en-US" w:eastAsia="zh-CN"/>
        </w:rPr>
        <w:t xml:space="preserve"> </w:t>
      </w:r>
      <w:r>
        <w:rPr>
          <w:rFonts w:hint="eastAsia"/>
          <w:lang w:val="en-US" w:eastAsia="zh-CN"/>
        </w:rPr>
        <w:t>to minimize the impact on link management</w:t>
      </w:r>
      <w:r>
        <w:rPr>
          <w:rFonts w:hint="eastAsia"/>
          <w:lang w:val="en-US" w:eastAsia="zh-CN"/>
        </w:rPr>
        <w:t xml:space="preserve"> </w:t>
      </w:r>
      <w:r>
        <w:rPr>
          <w:rFonts w:hint="eastAsia"/>
          <w:lang w:val="en-US" w:eastAsia="zh-CN"/>
        </w:rPr>
        <w:t xml:space="preserve">similar to the mechanism </w:t>
      </w:r>
      <w:r>
        <w:rPr>
          <w:rFonts w:hint="eastAsia"/>
        </w:rPr>
        <w:t xml:space="preserve">during the timer duration indicated by </w:t>
      </w:r>
      <w:proofErr w:type="spellStart"/>
      <w:r>
        <w:rPr>
          <w:rFonts w:hint="eastAsia"/>
        </w:rPr>
        <w:t>drx-onDurationTimer</w:t>
      </w:r>
      <w:proofErr w:type="spellEnd"/>
      <w:r>
        <w:rPr>
          <w:rFonts w:hint="eastAsia"/>
        </w:rPr>
        <w:t xml:space="preserve"> in DRX-Config also o</w:t>
      </w:r>
      <w:r>
        <w:rPr>
          <w:rFonts w:hint="eastAsia"/>
        </w:rPr>
        <w:t>utside active time</w:t>
      </w:r>
      <w:r>
        <w:rPr>
          <w:rFonts w:hint="eastAsia"/>
          <w:lang w:val="en-US" w:eastAsia="zh-CN"/>
        </w:rPr>
        <w:t>.</w:t>
      </w:r>
      <w:bookmarkEnd w:id="2"/>
      <w:bookmarkEnd w:id="3"/>
    </w:p>
    <w:p w14:paraId="7925819E" w14:textId="77777777" w:rsidR="00A605C5" w:rsidRDefault="008831CC">
      <w:pPr>
        <w:numPr>
          <w:ilvl w:val="0"/>
          <w:numId w:val="11"/>
        </w:numPr>
        <w:spacing w:before="120" w:after="120"/>
        <w:rPr>
          <w:bCs/>
        </w:rPr>
      </w:pPr>
      <w:r>
        <w:rPr>
          <w:rFonts w:hint="eastAsia"/>
          <w:bCs/>
        </w:rPr>
        <w:t>SRS transmission</w:t>
      </w:r>
    </w:p>
    <w:p w14:paraId="2EEA93D2" w14:textId="77777777" w:rsidR="00A605C5" w:rsidRDefault="008831CC">
      <w:pPr>
        <w:spacing w:before="120" w:after="120"/>
        <w:rPr>
          <w:bCs/>
        </w:rPr>
      </w:pPr>
      <w:r>
        <w:rPr>
          <w:rFonts w:hint="eastAsia"/>
          <w:bCs/>
        </w:rPr>
        <w:t xml:space="preserve">In general, UE sends SRS to </w:t>
      </w:r>
      <w:r>
        <w:rPr>
          <w:bCs/>
        </w:rPr>
        <w:t xml:space="preserve">assist </w:t>
      </w:r>
      <w:proofErr w:type="spellStart"/>
      <w:r>
        <w:rPr>
          <w:bCs/>
        </w:rPr>
        <w:t>gNB</w:t>
      </w:r>
      <w:proofErr w:type="spellEnd"/>
      <w:r>
        <w:rPr>
          <w:bCs/>
        </w:rPr>
        <w:t xml:space="preserve"> to </w:t>
      </w:r>
      <w:r>
        <w:rPr>
          <w:rFonts w:hint="eastAsia"/>
          <w:bCs/>
        </w:rPr>
        <w:t xml:space="preserve">obtain more accurate </w:t>
      </w:r>
      <w:r>
        <w:rPr>
          <w:bCs/>
        </w:rPr>
        <w:t>CSI</w:t>
      </w:r>
      <w:r>
        <w:rPr>
          <w:rFonts w:hint="eastAsia"/>
          <w:bCs/>
        </w:rPr>
        <w:t xml:space="preserve"> for data transmission and beamf</w:t>
      </w:r>
      <w:r>
        <w:rPr>
          <w:rFonts w:hint="eastAsia"/>
          <w:bCs/>
        </w:rPr>
        <w:t xml:space="preserve">orming information. If UE is suspended to transmit SRS during cell DRX non-active periods, the reliability of data transmission may be degraded. Therefore, in order to minimize the impact on </w:t>
      </w:r>
      <w:r>
        <w:rPr>
          <w:rFonts w:hint="eastAsia"/>
          <w:bCs/>
        </w:rPr>
        <w:t xml:space="preserve">data transmission and beamforming, UE can perform SRS </w:t>
      </w:r>
      <w:r>
        <w:rPr>
          <w:rFonts w:hint="eastAsia"/>
          <w:bCs/>
        </w:rPr>
        <w:t>transmission during cell DTX/DRX non-active periods according to RRC configuration.</w:t>
      </w:r>
    </w:p>
    <w:p w14:paraId="345A2FE0" w14:textId="77777777" w:rsidR="00A605C5" w:rsidRDefault="008831CC">
      <w:pPr>
        <w:spacing w:before="120" w:after="120"/>
        <w:rPr>
          <w:bCs/>
        </w:rPr>
      </w:pPr>
      <w:r>
        <w:rPr>
          <w:rFonts w:hint="eastAsia"/>
          <w:bCs/>
        </w:rPr>
        <w:t>According to the above analysis, in order to minimize the impact on link management and beam management, whether to or not to perform CSI-RS reception, CSI report and SRS t</w:t>
      </w:r>
      <w:r>
        <w:rPr>
          <w:rFonts w:hint="eastAsia"/>
          <w:bCs/>
        </w:rPr>
        <w:t xml:space="preserve">ransmission during cell DTX/DRX non-active periods should be configurable by </w:t>
      </w:r>
      <w:r>
        <w:rPr>
          <w:rFonts w:hint="eastAsia"/>
          <w:bCs/>
        </w:rPr>
        <w:t>signaling</w:t>
      </w:r>
      <w:r>
        <w:rPr>
          <w:rFonts w:hint="eastAsia"/>
          <w:bCs/>
        </w:rPr>
        <w:t>.</w:t>
      </w:r>
    </w:p>
    <w:p w14:paraId="02EB6544" w14:textId="77777777" w:rsidR="00A605C5" w:rsidRDefault="008831CC">
      <w:pPr>
        <w:pStyle w:val="YJ-Observation"/>
        <w:tabs>
          <w:tab w:val="clear" w:pos="420"/>
          <w:tab w:val="clear" w:pos="4820"/>
        </w:tabs>
        <w:adjustRightInd w:val="0"/>
        <w:snapToGrid w:val="0"/>
        <w:spacing w:before="120" w:after="120"/>
        <w:ind w:left="0"/>
        <w:rPr>
          <w:lang w:val="en-US" w:eastAsia="zh-CN" w:bidi="ar"/>
        </w:rPr>
      </w:pPr>
      <w:bookmarkStart w:id="4" w:name="_Toc19709"/>
      <w:bookmarkStart w:id="5" w:name="_Toc8815"/>
      <w:r>
        <w:rPr>
          <w:rFonts w:hint="eastAsia"/>
          <w:lang w:val="en-US" w:eastAsia="zh-CN"/>
        </w:rPr>
        <w:t>L1 behavior</w:t>
      </w:r>
      <w:r>
        <w:rPr>
          <w:rFonts w:hint="eastAsia"/>
          <w:lang w:val="en-US" w:eastAsia="zh-CN"/>
        </w:rPr>
        <w:t>s</w:t>
      </w:r>
      <w:r>
        <w:rPr>
          <w:rFonts w:hint="eastAsia"/>
          <w:lang w:val="en-US" w:eastAsia="zh-CN"/>
        </w:rPr>
        <w:t xml:space="preserve"> </w:t>
      </w:r>
      <w:r>
        <w:rPr>
          <w:rFonts w:hint="eastAsia"/>
          <w:lang w:val="en-US" w:eastAsia="zh-CN"/>
        </w:rPr>
        <w:t xml:space="preserve">of </w:t>
      </w:r>
      <w:r>
        <w:rPr>
          <w:rFonts w:hint="eastAsia"/>
          <w:lang w:val="en-US" w:eastAsia="zh-CN"/>
        </w:rPr>
        <w:t xml:space="preserve">CSI-RS and </w:t>
      </w:r>
      <w:r>
        <w:rPr>
          <w:rFonts w:hint="eastAsia"/>
          <w:lang w:val="en-US" w:eastAsia="zh-CN"/>
        </w:rPr>
        <w:t>SRS transmission</w:t>
      </w:r>
      <w:r>
        <w:rPr>
          <w:rFonts w:hint="eastAsia"/>
          <w:lang w:val="en-US" w:eastAsia="zh-CN"/>
        </w:rPr>
        <w:t xml:space="preserve"> during cell DTX/DRX non-active periods</w:t>
      </w:r>
      <w:r>
        <w:rPr>
          <w:rFonts w:hint="eastAsia"/>
          <w:lang w:val="en-US" w:eastAsia="zh-CN"/>
        </w:rPr>
        <w:t xml:space="preserve"> should be configurable by signaling </w:t>
      </w:r>
      <w:r>
        <w:rPr>
          <w:rFonts w:hint="eastAsia"/>
          <w:lang w:val="en-US" w:eastAsia="zh-CN"/>
        </w:rPr>
        <w:t>to minimize the impact on link management and bea</w:t>
      </w:r>
      <w:r>
        <w:rPr>
          <w:rFonts w:hint="eastAsia"/>
          <w:lang w:val="en-US" w:eastAsia="zh-CN"/>
        </w:rPr>
        <w:t>m management</w:t>
      </w:r>
      <w:r>
        <w:rPr>
          <w:rFonts w:hint="eastAsia"/>
          <w:lang w:val="en-US" w:eastAsia="zh-CN" w:bidi="ar"/>
        </w:rPr>
        <w:t>.</w:t>
      </w:r>
      <w:bookmarkEnd w:id="4"/>
      <w:bookmarkEnd w:id="5"/>
    </w:p>
    <w:p w14:paraId="495A8378" w14:textId="4356E2B1" w:rsidR="00A605C5" w:rsidRPr="000D0697" w:rsidRDefault="008831CC">
      <w:pPr>
        <w:spacing w:before="120" w:after="120"/>
        <w:rPr>
          <w:bCs/>
        </w:rPr>
      </w:pPr>
      <w:r w:rsidRPr="000D0697">
        <w:rPr>
          <w:bCs/>
        </w:rPr>
        <w:t xml:space="preserve">In addition, </w:t>
      </w:r>
      <w:r w:rsidR="00D27B3D">
        <w:rPr>
          <w:bCs/>
        </w:rPr>
        <w:t xml:space="preserve">in addition to </w:t>
      </w:r>
      <w:r w:rsidR="00D27B3D">
        <w:rPr>
          <w:bCs/>
        </w:rPr>
        <w:t>SSB</w:t>
      </w:r>
      <w:r w:rsidR="00D27B3D">
        <w:rPr>
          <w:bCs/>
        </w:rPr>
        <w:t xml:space="preserve"> detection for coarse </w:t>
      </w:r>
      <w:r w:rsidR="00D27B3D">
        <w:rPr>
          <w:rFonts w:hint="eastAsia"/>
          <w:bCs/>
        </w:rPr>
        <w:t>frequency/time error estimation</w:t>
      </w:r>
      <w:r w:rsidR="00D27B3D">
        <w:rPr>
          <w:bCs/>
        </w:rPr>
        <w:t>,</w:t>
      </w:r>
      <w:r>
        <w:rPr>
          <w:rFonts w:hint="eastAsia"/>
          <w:bCs/>
        </w:rPr>
        <w:t xml:space="preserve"> </w:t>
      </w:r>
      <w:r>
        <w:rPr>
          <w:rFonts w:hint="eastAsia"/>
          <w:bCs/>
        </w:rPr>
        <w:t xml:space="preserve">UE </w:t>
      </w:r>
      <w:r w:rsidR="00D27B3D">
        <w:rPr>
          <w:bCs/>
        </w:rPr>
        <w:t xml:space="preserve">can </w:t>
      </w:r>
      <w:r>
        <w:rPr>
          <w:rFonts w:hint="eastAsia"/>
          <w:bCs/>
        </w:rPr>
        <w:t>detect</w:t>
      </w:r>
      <w:r>
        <w:rPr>
          <w:rFonts w:hint="eastAsia"/>
          <w:bCs/>
        </w:rPr>
        <w:t xml:space="preserve"> </w:t>
      </w:r>
      <w:r>
        <w:rPr>
          <w:rFonts w:hint="eastAsia"/>
          <w:bCs/>
        </w:rPr>
        <w:t xml:space="preserve">TRS </w:t>
      </w:r>
      <w:r>
        <w:rPr>
          <w:rFonts w:hint="eastAsia"/>
          <w:bCs/>
        </w:rPr>
        <w:t>for</w:t>
      </w:r>
      <w:r>
        <w:rPr>
          <w:rFonts w:hint="eastAsia"/>
          <w:bCs/>
        </w:rPr>
        <w:t xml:space="preserve"> </w:t>
      </w:r>
      <w:r w:rsidR="00D27B3D">
        <w:rPr>
          <w:bCs/>
        </w:rPr>
        <w:t xml:space="preserve">fine </w:t>
      </w:r>
      <w:r>
        <w:rPr>
          <w:rFonts w:hint="eastAsia"/>
          <w:bCs/>
        </w:rPr>
        <w:t>frequency</w:t>
      </w:r>
      <w:r>
        <w:rPr>
          <w:rFonts w:hint="eastAsia"/>
          <w:bCs/>
        </w:rPr>
        <w:t xml:space="preserve">/time error estimation and </w:t>
      </w:r>
      <w:r>
        <w:rPr>
          <w:rFonts w:hint="eastAsia"/>
          <w:bCs/>
        </w:rPr>
        <w:t>tracking</w:t>
      </w:r>
      <w:r>
        <w:rPr>
          <w:rFonts w:hint="eastAsia"/>
          <w:bCs/>
        </w:rPr>
        <w:t xml:space="preserve">. In order to minimize the impact on </w:t>
      </w:r>
      <w:r>
        <w:rPr>
          <w:rFonts w:hint="eastAsia"/>
          <w:bCs/>
        </w:rPr>
        <w:t>link performance</w:t>
      </w:r>
      <w:r>
        <w:rPr>
          <w:rFonts w:hint="eastAsia"/>
          <w:bCs/>
        </w:rPr>
        <w:t xml:space="preserve">, whether to or not to </w:t>
      </w:r>
      <w:r>
        <w:rPr>
          <w:rFonts w:hint="eastAsia"/>
          <w:bCs/>
        </w:rPr>
        <w:t>transmit</w:t>
      </w:r>
      <w:r>
        <w:rPr>
          <w:rFonts w:hint="eastAsia"/>
          <w:bCs/>
        </w:rPr>
        <w:t xml:space="preserve"> </w:t>
      </w:r>
      <w:r>
        <w:rPr>
          <w:rFonts w:hint="eastAsia"/>
          <w:bCs/>
        </w:rPr>
        <w:t xml:space="preserve">TRS </w:t>
      </w:r>
      <w:r>
        <w:rPr>
          <w:rFonts w:hint="eastAsia"/>
          <w:bCs/>
        </w:rPr>
        <w:t xml:space="preserve">during cell DTX/DRX non-active periods should be </w:t>
      </w:r>
      <w:r w:rsidR="00D510BA">
        <w:rPr>
          <w:bCs/>
        </w:rPr>
        <w:t>discussed</w:t>
      </w:r>
      <w:r>
        <w:rPr>
          <w:rFonts w:hint="eastAsia"/>
          <w:bCs/>
        </w:rPr>
        <w:t>.</w:t>
      </w:r>
    </w:p>
    <w:p w14:paraId="30726E28" w14:textId="77777777" w:rsidR="00A605C5" w:rsidRDefault="008831CC">
      <w:pPr>
        <w:spacing w:before="120" w:after="120"/>
        <w:rPr>
          <w:bCs/>
        </w:rPr>
      </w:pPr>
      <w:r>
        <w:rPr>
          <w:rFonts w:hint="eastAsia"/>
          <w:bCs/>
        </w:rPr>
        <w:t>According to the summary of cell DTX/DRX in RAN2#121-</w:t>
      </w:r>
      <w:r w:rsidRPr="00D27B3D">
        <w:rPr>
          <w:rFonts w:hint="eastAsia"/>
          <w:bCs/>
        </w:rPr>
        <w:t xml:space="preserve">bis-e meeting </w:t>
      </w:r>
      <w:r w:rsidRPr="00D27B3D">
        <w:rPr>
          <w:rFonts w:hint="eastAsia"/>
          <w:bCs/>
        </w:rPr>
        <w:t>[4]</w:t>
      </w:r>
      <w:r w:rsidRPr="00D27B3D">
        <w:rPr>
          <w:rFonts w:hint="eastAsia"/>
          <w:bCs/>
        </w:rPr>
        <w:t>, the behaviors includi</w:t>
      </w:r>
      <w:r>
        <w:rPr>
          <w:rFonts w:hint="eastAsia"/>
          <w:bCs/>
        </w:rPr>
        <w:t>ng SPS-PDSCH reception, CG transmission, SR transmission, dynamic grants and assig</w:t>
      </w:r>
      <w:r>
        <w:rPr>
          <w:rFonts w:hint="eastAsia"/>
          <w:bCs/>
        </w:rPr>
        <w:t xml:space="preserve">nments and PDCCH monitoring during cell DTX/DRX non-active periods </w:t>
      </w:r>
      <w:r>
        <w:rPr>
          <w:bCs/>
        </w:rPr>
        <w:t>are being</w:t>
      </w:r>
      <w:r>
        <w:rPr>
          <w:rFonts w:hint="eastAsia"/>
          <w:bCs/>
        </w:rPr>
        <w:t xml:space="preserve"> discussed</w:t>
      </w:r>
      <w:r>
        <w:rPr>
          <w:bCs/>
        </w:rPr>
        <w:t xml:space="preserve"> in RAN2</w:t>
      </w:r>
      <w:r>
        <w:rPr>
          <w:rFonts w:hint="eastAsia"/>
          <w:bCs/>
        </w:rPr>
        <w:t xml:space="preserve">. Therefore, the following physical </w:t>
      </w:r>
      <w:r>
        <w:t>signals/channels</w:t>
      </w:r>
      <w:r>
        <w:rPr>
          <w:rFonts w:hint="eastAsia"/>
          <w:bCs/>
        </w:rPr>
        <w:t xml:space="preserve"> related to data transmission are proposed to be discussed by RAN2</w:t>
      </w:r>
      <w:r>
        <w:rPr>
          <w:bCs/>
        </w:rPr>
        <w:t xml:space="preserve"> </w:t>
      </w:r>
      <w:r>
        <w:rPr>
          <w:rFonts w:hint="eastAsia"/>
          <w:bCs/>
        </w:rPr>
        <w:t>t</w:t>
      </w:r>
      <w:r>
        <w:rPr>
          <w:bCs/>
        </w:rPr>
        <w:t>o avoid duplicated discussion.</w:t>
      </w:r>
    </w:p>
    <w:p w14:paraId="30F8CD06" w14:textId="77777777" w:rsidR="00A605C5" w:rsidRDefault="008831CC">
      <w:pPr>
        <w:numPr>
          <w:ilvl w:val="0"/>
          <w:numId w:val="12"/>
        </w:numPr>
        <w:spacing w:before="120" w:after="120"/>
      </w:pPr>
      <w:r>
        <w:rPr>
          <w:rFonts w:hint="eastAsia"/>
          <w:bCs/>
        </w:rPr>
        <w:t xml:space="preserve">Dynamic </w:t>
      </w:r>
      <w:r>
        <w:rPr>
          <w:rFonts w:hint="eastAsia"/>
        </w:rPr>
        <w:t>dat</w:t>
      </w:r>
      <w:r>
        <w:rPr>
          <w:rFonts w:hint="eastAsia"/>
        </w:rPr>
        <w:t>a transmission/reception</w:t>
      </w:r>
    </w:p>
    <w:p w14:paraId="53DE2683" w14:textId="77777777" w:rsidR="00A605C5" w:rsidRDefault="008831CC">
      <w:pPr>
        <w:numPr>
          <w:ilvl w:val="0"/>
          <w:numId w:val="12"/>
        </w:numPr>
        <w:spacing w:before="120" w:after="120"/>
      </w:pPr>
      <w:r>
        <w:t>PDCCH scrambled with UE specific RNTI</w:t>
      </w:r>
    </w:p>
    <w:p w14:paraId="0C78466F" w14:textId="77777777" w:rsidR="00A605C5" w:rsidRDefault="008831CC">
      <w:pPr>
        <w:numPr>
          <w:ilvl w:val="0"/>
          <w:numId w:val="12"/>
        </w:numPr>
        <w:spacing w:before="120" w:after="120"/>
        <w:rPr>
          <w:bCs/>
        </w:rPr>
      </w:pPr>
      <w:r>
        <w:t>PDCCH in Type-3 CSS</w:t>
      </w:r>
    </w:p>
    <w:p w14:paraId="7D32D7CD" w14:textId="77777777" w:rsidR="00A605C5" w:rsidRDefault="008831CC">
      <w:pPr>
        <w:numPr>
          <w:ilvl w:val="0"/>
          <w:numId w:val="12"/>
        </w:numPr>
        <w:spacing w:before="120" w:after="120"/>
        <w:rPr>
          <w:bCs/>
        </w:rPr>
      </w:pPr>
      <w:r>
        <w:rPr>
          <w:rFonts w:hint="eastAsia"/>
          <w:bCs/>
        </w:rPr>
        <w:t>SPS-PDSCH</w:t>
      </w:r>
    </w:p>
    <w:p w14:paraId="228DDE9E" w14:textId="77777777" w:rsidR="00A605C5" w:rsidRDefault="008831CC">
      <w:pPr>
        <w:numPr>
          <w:ilvl w:val="0"/>
          <w:numId w:val="12"/>
        </w:numPr>
        <w:spacing w:before="120" w:after="120"/>
        <w:rPr>
          <w:bCs/>
        </w:rPr>
      </w:pPr>
      <w:r>
        <w:rPr>
          <w:rFonts w:hint="eastAsia"/>
          <w:bCs/>
        </w:rPr>
        <w:t>SR</w:t>
      </w:r>
    </w:p>
    <w:p w14:paraId="37A212B7" w14:textId="77777777" w:rsidR="00A605C5" w:rsidRDefault="008831CC">
      <w:pPr>
        <w:numPr>
          <w:ilvl w:val="0"/>
          <w:numId w:val="12"/>
        </w:numPr>
        <w:spacing w:before="120" w:after="120"/>
        <w:rPr>
          <w:bCs/>
        </w:rPr>
      </w:pPr>
      <w:r>
        <w:rPr>
          <w:rFonts w:hint="eastAsia"/>
          <w:bCs/>
        </w:rPr>
        <w:t>CG-PUSCH</w:t>
      </w:r>
    </w:p>
    <w:p w14:paraId="5FB4BC9D" w14:textId="41E319AD" w:rsidR="00A605C5" w:rsidRDefault="008831CC">
      <w:pPr>
        <w:pStyle w:val="YJ-Proposal"/>
        <w:spacing w:before="120" w:after="120"/>
        <w:rPr>
          <w:lang w:val="en-US" w:eastAsia="zh-CN"/>
        </w:rPr>
      </w:pPr>
      <w:bookmarkStart w:id="6" w:name="_Toc8410"/>
      <w:bookmarkStart w:id="7" w:name="_Toc127551681"/>
      <w:r>
        <w:rPr>
          <w:rFonts w:hint="eastAsia"/>
          <w:lang w:val="en-US" w:eastAsia="zh-CN"/>
        </w:rPr>
        <w:t xml:space="preserve">The following physical </w:t>
      </w:r>
      <w:r>
        <w:rPr>
          <w:szCs w:val="20"/>
          <w:lang w:eastAsia="zh-CN"/>
        </w:rPr>
        <w:t>signals/channels</w:t>
      </w:r>
      <w:r>
        <w:rPr>
          <w:rFonts w:hint="eastAsia"/>
          <w:lang w:val="en-US" w:eastAsia="zh-CN"/>
        </w:rPr>
        <w:t xml:space="preserve"> </w:t>
      </w:r>
      <w:r>
        <w:rPr>
          <w:rFonts w:hint="eastAsia"/>
          <w:lang w:val="en-US" w:eastAsia="zh-CN"/>
        </w:rPr>
        <w:t>are proposed to be discussed by RAN2:</w:t>
      </w:r>
      <w:bookmarkEnd w:id="6"/>
      <w:bookmarkEnd w:id="7"/>
    </w:p>
    <w:p w14:paraId="33B4AD7A" w14:textId="77777777" w:rsidR="00A605C5" w:rsidRDefault="008831CC">
      <w:pPr>
        <w:pStyle w:val="YJ-Proposal"/>
        <w:numPr>
          <w:ilvl w:val="0"/>
          <w:numId w:val="13"/>
        </w:numPr>
        <w:spacing w:before="120" w:after="120"/>
        <w:rPr>
          <w:lang w:val="en-US" w:eastAsia="zh-CN"/>
        </w:rPr>
      </w:pPr>
      <w:bookmarkStart w:id="8" w:name="_Toc127551682"/>
      <w:bookmarkStart w:id="9" w:name="_Toc161"/>
      <w:r>
        <w:rPr>
          <w:lang w:val="en-US" w:eastAsia="zh-CN"/>
        </w:rPr>
        <w:t>D</w:t>
      </w:r>
      <w:r>
        <w:rPr>
          <w:rFonts w:hint="eastAsia"/>
          <w:lang w:val="en-US" w:eastAsia="zh-CN"/>
        </w:rPr>
        <w:t>ynamic data transmission/reception</w:t>
      </w:r>
      <w:bookmarkEnd w:id="8"/>
      <w:bookmarkEnd w:id="9"/>
    </w:p>
    <w:p w14:paraId="356FDE03" w14:textId="77777777" w:rsidR="00A605C5" w:rsidRDefault="008831CC">
      <w:pPr>
        <w:pStyle w:val="YJ-Proposal"/>
        <w:numPr>
          <w:ilvl w:val="0"/>
          <w:numId w:val="13"/>
        </w:numPr>
        <w:spacing w:before="120" w:after="120"/>
        <w:rPr>
          <w:lang w:val="en-US" w:eastAsia="zh-CN"/>
        </w:rPr>
      </w:pPr>
      <w:bookmarkStart w:id="10" w:name="_Toc18466"/>
      <w:bookmarkStart w:id="11" w:name="_Toc127551683"/>
      <w:r>
        <w:rPr>
          <w:szCs w:val="20"/>
          <w:lang w:eastAsia="zh-CN"/>
        </w:rPr>
        <w:t xml:space="preserve">PDCCH </w:t>
      </w:r>
      <w:r>
        <w:rPr>
          <w:szCs w:val="20"/>
          <w:lang w:eastAsia="zh-CN"/>
        </w:rPr>
        <w:t>scrambled with UE specific RNTI</w:t>
      </w:r>
      <w:bookmarkEnd w:id="10"/>
    </w:p>
    <w:p w14:paraId="1FA4F7E0" w14:textId="77777777" w:rsidR="00A605C5" w:rsidRDefault="008831CC">
      <w:pPr>
        <w:pStyle w:val="YJ-Proposal"/>
        <w:numPr>
          <w:ilvl w:val="0"/>
          <w:numId w:val="13"/>
        </w:numPr>
        <w:spacing w:before="120" w:after="120"/>
        <w:rPr>
          <w:lang w:val="en-US" w:eastAsia="zh-CN"/>
        </w:rPr>
      </w:pPr>
      <w:bookmarkStart w:id="12" w:name="_Toc5392"/>
      <w:r>
        <w:rPr>
          <w:szCs w:val="20"/>
          <w:lang w:eastAsia="zh-CN"/>
        </w:rPr>
        <w:t>PDCCH in Type-3 CSS</w:t>
      </w:r>
      <w:bookmarkEnd w:id="12"/>
    </w:p>
    <w:p w14:paraId="16C61D9A" w14:textId="77777777" w:rsidR="00A605C5" w:rsidRDefault="008831CC">
      <w:pPr>
        <w:pStyle w:val="YJ-Proposal"/>
        <w:numPr>
          <w:ilvl w:val="0"/>
          <w:numId w:val="13"/>
        </w:numPr>
        <w:spacing w:before="120" w:after="120"/>
        <w:rPr>
          <w:lang w:val="en-US" w:eastAsia="zh-CN"/>
        </w:rPr>
      </w:pPr>
      <w:bookmarkStart w:id="13" w:name="_Toc31780"/>
      <w:bookmarkStart w:id="14" w:name="_Toc127551684"/>
      <w:bookmarkEnd w:id="11"/>
      <w:r>
        <w:rPr>
          <w:rFonts w:hint="eastAsia"/>
          <w:lang w:val="en-US" w:eastAsia="zh-CN"/>
        </w:rPr>
        <w:t>SPS-PDSCH</w:t>
      </w:r>
      <w:bookmarkEnd w:id="13"/>
    </w:p>
    <w:p w14:paraId="496A4C86" w14:textId="77777777" w:rsidR="00A605C5" w:rsidRDefault="008831CC">
      <w:pPr>
        <w:pStyle w:val="YJ-Proposal"/>
        <w:numPr>
          <w:ilvl w:val="0"/>
          <w:numId w:val="13"/>
        </w:numPr>
        <w:spacing w:before="120" w:after="120"/>
        <w:rPr>
          <w:lang w:val="en-US" w:eastAsia="zh-CN"/>
        </w:rPr>
      </w:pPr>
      <w:bookmarkStart w:id="15" w:name="_Toc29883"/>
      <w:r>
        <w:rPr>
          <w:rFonts w:hint="eastAsia"/>
          <w:lang w:val="en-US" w:eastAsia="zh-CN"/>
        </w:rPr>
        <w:t>SR</w:t>
      </w:r>
      <w:bookmarkEnd w:id="15"/>
    </w:p>
    <w:p w14:paraId="2DF3EB5C" w14:textId="3CBB7932" w:rsidR="00A605C5" w:rsidRPr="00D27B3D" w:rsidRDefault="008831CC" w:rsidP="00D27B3D">
      <w:pPr>
        <w:pStyle w:val="YJ-Proposal"/>
        <w:numPr>
          <w:ilvl w:val="0"/>
          <w:numId w:val="13"/>
        </w:numPr>
        <w:spacing w:before="120" w:after="120"/>
        <w:rPr>
          <w:rFonts w:hint="eastAsia"/>
          <w:lang w:val="en-US" w:eastAsia="zh-CN"/>
        </w:rPr>
      </w:pPr>
      <w:bookmarkStart w:id="16" w:name="_Toc31536"/>
      <w:r>
        <w:rPr>
          <w:rFonts w:hint="eastAsia"/>
          <w:lang w:val="en-US" w:eastAsia="zh-CN"/>
        </w:rPr>
        <w:t>CG-PUSCH</w:t>
      </w:r>
      <w:bookmarkEnd w:id="14"/>
      <w:bookmarkEnd w:id="16"/>
    </w:p>
    <w:p w14:paraId="0198E32B" w14:textId="77777777" w:rsidR="00A605C5" w:rsidRDefault="008831CC">
      <w:pPr>
        <w:pStyle w:val="2"/>
        <w:numPr>
          <w:ilvl w:val="1"/>
          <w:numId w:val="8"/>
        </w:numPr>
        <w:spacing w:before="120" w:after="120"/>
        <w:ind w:right="210"/>
        <w:rPr>
          <w:rFonts w:ascii="Times New Roman" w:eastAsia="宋体" w:hAnsi="Times New Roman"/>
          <w:b/>
          <w:bCs/>
          <w:sz w:val="21"/>
          <w:szCs w:val="21"/>
        </w:rPr>
      </w:pPr>
      <w:r>
        <w:rPr>
          <w:rFonts w:ascii="Times New Roman" w:eastAsia="宋体" w:hAnsi="Times New Roman" w:hint="eastAsia"/>
          <w:b/>
          <w:bCs/>
          <w:sz w:val="21"/>
          <w:szCs w:val="21"/>
        </w:rPr>
        <w:t>D</w:t>
      </w:r>
      <w:r>
        <w:rPr>
          <w:rFonts w:ascii="Times New Roman" w:eastAsia="宋体" w:hAnsi="Times New Roman" w:hint="eastAsia"/>
          <w:b/>
          <w:bCs/>
          <w:sz w:val="21"/>
          <w:szCs w:val="21"/>
        </w:rPr>
        <w:t xml:space="preserve">ynamic </w:t>
      </w:r>
      <w:r>
        <w:rPr>
          <w:rFonts w:ascii="Times New Roman" w:eastAsia="宋体" w:hAnsi="Times New Roman" w:hint="eastAsia"/>
          <w:b/>
          <w:bCs/>
          <w:sz w:val="21"/>
          <w:szCs w:val="21"/>
        </w:rPr>
        <w:t>signaling</w:t>
      </w:r>
      <w:r>
        <w:rPr>
          <w:rFonts w:ascii="Times New Roman" w:eastAsia="宋体" w:hAnsi="Times New Roman" w:hint="eastAsia"/>
          <w:b/>
          <w:bCs/>
          <w:sz w:val="21"/>
          <w:szCs w:val="21"/>
        </w:rPr>
        <w:t xml:space="preserve"> design </w:t>
      </w:r>
    </w:p>
    <w:p w14:paraId="614FABAE" w14:textId="77777777" w:rsidR="00A605C5" w:rsidRPr="00D27B3D" w:rsidRDefault="008831CC">
      <w:pPr>
        <w:spacing w:before="120" w:after="120"/>
        <w:rPr>
          <w:szCs w:val="21"/>
          <w:lang w:bidi="ar"/>
        </w:rPr>
      </w:pPr>
      <w:r>
        <w:rPr>
          <w:rFonts w:hint="eastAsia"/>
          <w:szCs w:val="21"/>
          <w:lang w:bidi="ar"/>
        </w:rPr>
        <w:t xml:space="preserve">When cell DTX/DRX is configured, network can transmit/receive data only during cell DTX/DRX active time, and does not need to transmit/receive during cell </w:t>
      </w:r>
      <w:r>
        <w:rPr>
          <w:rFonts w:hint="eastAsia"/>
          <w:szCs w:val="21"/>
          <w:lang w:bidi="ar"/>
        </w:rPr>
        <w:t>DTX/DRX non-active time. Therefore, a longer period of cell DTX/DRX non-</w:t>
      </w:r>
      <w:r>
        <w:rPr>
          <w:szCs w:val="21"/>
          <w:lang w:bidi="ar"/>
        </w:rPr>
        <w:t xml:space="preserve">active </w:t>
      </w:r>
      <w:r>
        <w:rPr>
          <w:rFonts w:hint="eastAsia"/>
          <w:szCs w:val="21"/>
          <w:lang w:bidi="ar"/>
        </w:rPr>
        <w:t>time can achieve mor</w:t>
      </w:r>
      <w:r w:rsidRPr="00D27B3D">
        <w:rPr>
          <w:rFonts w:hint="eastAsia"/>
          <w:szCs w:val="21"/>
          <w:lang w:bidi="ar"/>
        </w:rPr>
        <w:t>e network energy savings.</w:t>
      </w:r>
    </w:p>
    <w:p w14:paraId="487A21DB" w14:textId="77777777" w:rsidR="00A605C5" w:rsidRDefault="008831CC">
      <w:pPr>
        <w:spacing w:before="120" w:after="120"/>
        <w:rPr>
          <w:szCs w:val="21"/>
          <w:lang w:bidi="ar"/>
        </w:rPr>
      </w:pPr>
      <w:r w:rsidRPr="00D27B3D">
        <w:rPr>
          <w:rFonts w:hint="eastAsia"/>
          <w:szCs w:val="21"/>
          <w:lang w:bidi="ar"/>
        </w:rPr>
        <w:t xml:space="preserve">According to agreements in RAN2#120 meeting </w:t>
      </w:r>
      <w:r w:rsidRPr="00D27B3D">
        <w:rPr>
          <w:rFonts w:hint="eastAsia"/>
          <w:szCs w:val="21"/>
          <w:lang w:bidi="ar"/>
        </w:rPr>
        <w:t>[5]</w:t>
      </w:r>
      <w:r w:rsidRPr="00D27B3D">
        <w:rPr>
          <w:rFonts w:hint="eastAsia"/>
          <w:szCs w:val="21"/>
          <w:lang w:bidi="ar"/>
        </w:rPr>
        <w:t xml:space="preserve">, periodic cell DTX/DRX pattern is configured by UE-specific RRC and the parameters </w:t>
      </w:r>
      <w:r w:rsidRPr="00D27B3D">
        <w:rPr>
          <w:rFonts w:hint="eastAsia"/>
          <w:szCs w:val="21"/>
          <w:lang w:bidi="ar"/>
        </w:rPr>
        <w:t>configured per cell DTX/DRX</w:t>
      </w:r>
      <w:r>
        <w:rPr>
          <w:rFonts w:hint="eastAsia"/>
          <w:szCs w:val="21"/>
          <w:lang w:bidi="ar"/>
        </w:rPr>
        <w:t xml:space="preserve"> configuration include at least </w:t>
      </w:r>
      <w:r>
        <w:t>periodicity, start slot/offset</w:t>
      </w:r>
      <w:r>
        <w:rPr>
          <w:rFonts w:hint="eastAsia"/>
        </w:rPr>
        <w:t xml:space="preserve"> and on duration</w:t>
      </w:r>
      <w:r>
        <w:rPr>
          <w:rFonts w:hint="eastAsia"/>
          <w:szCs w:val="21"/>
          <w:lang w:bidi="ar"/>
        </w:rPr>
        <w:t xml:space="preserve">. In 5G system, </w:t>
      </w:r>
      <w:r>
        <w:t xml:space="preserve">more advanced </w:t>
      </w:r>
      <w:r>
        <w:rPr>
          <w:rFonts w:hint="eastAsia"/>
        </w:rPr>
        <w:t xml:space="preserve">and diverse </w:t>
      </w:r>
      <w:r>
        <w:t xml:space="preserve">services and applications </w:t>
      </w:r>
      <w:r>
        <w:rPr>
          <w:rFonts w:hint="eastAsia"/>
        </w:rPr>
        <w:t xml:space="preserve">are handled. </w:t>
      </w:r>
      <w:bookmarkStart w:id="17" w:name="OLE_LINK2"/>
      <w:r>
        <w:rPr>
          <w:rFonts w:hint="eastAsia"/>
        </w:rPr>
        <w:t>A</w:t>
      </w:r>
      <w:r>
        <w:rPr>
          <w:rFonts w:hint="eastAsia"/>
          <w:szCs w:val="21"/>
          <w:lang w:bidi="ar"/>
        </w:rPr>
        <w:t xml:space="preserve"> semi-static configuration of cell DTX/DRX pattern may not be suitabl</w:t>
      </w:r>
      <w:r>
        <w:rPr>
          <w:rFonts w:hint="eastAsia"/>
          <w:szCs w:val="21"/>
          <w:lang w:bidi="ar"/>
        </w:rPr>
        <w:t xml:space="preserve">e for various traffic models and not beneficial for the </w:t>
      </w:r>
      <w:r>
        <w:rPr>
          <w:rFonts w:hint="eastAsia"/>
          <w:szCs w:val="21"/>
          <w:lang w:bidi="ar"/>
        </w:rPr>
        <w:lastRenderedPageBreak/>
        <w:t>network energy savings when UE is suffered from time-intensive traffic.</w:t>
      </w:r>
      <w:bookmarkEnd w:id="17"/>
      <w:r>
        <w:rPr>
          <w:rFonts w:hint="eastAsia"/>
          <w:szCs w:val="21"/>
          <w:lang w:bidi="ar"/>
        </w:rPr>
        <w:t xml:space="preserve"> Therefore, it is proposed that L1 </w:t>
      </w:r>
      <w:r>
        <w:rPr>
          <w:rFonts w:hint="eastAsia"/>
          <w:szCs w:val="21"/>
          <w:lang w:bidi="ar"/>
        </w:rPr>
        <w:t>signaling</w:t>
      </w:r>
      <w:r>
        <w:rPr>
          <w:rFonts w:hint="eastAsia"/>
          <w:szCs w:val="21"/>
          <w:lang w:bidi="ar"/>
        </w:rPr>
        <w:t xml:space="preserve"> is considered for dynamic indication of cell DTX/DRX pattern to adapt to flexible se</w:t>
      </w:r>
      <w:r>
        <w:rPr>
          <w:rFonts w:hint="eastAsia"/>
          <w:szCs w:val="21"/>
          <w:lang w:bidi="ar"/>
        </w:rPr>
        <w:t>rvices.</w:t>
      </w:r>
    </w:p>
    <w:tbl>
      <w:tblPr>
        <w:tblStyle w:val="ae"/>
        <w:tblW w:w="0" w:type="auto"/>
        <w:tblLook w:val="04A0" w:firstRow="1" w:lastRow="0" w:firstColumn="1" w:lastColumn="0" w:noHBand="0" w:noVBand="1"/>
      </w:tblPr>
      <w:tblGrid>
        <w:gridCol w:w="9650"/>
      </w:tblGrid>
      <w:tr w:rsidR="00A605C5" w14:paraId="57676E45" w14:textId="77777777">
        <w:tc>
          <w:tcPr>
            <w:tcW w:w="9650" w:type="dxa"/>
          </w:tcPr>
          <w:p w14:paraId="1071A63A" w14:textId="77777777" w:rsidR="00A605C5" w:rsidRDefault="008831CC">
            <w:pPr>
              <w:pStyle w:val="Doc-text2"/>
              <w:pBdr>
                <w:top w:val="none" w:sz="0" w:space="1" w:color="auto"/>
                <w:left w:val="none" w:sz="0" w:space="4" w:color="auto"/>
                <w:bottom w:val="none" w:sz="0" w:space="1" w:color="auto"/>
                <w:right w:val="none" w:sz="0" w:space="4" w:color="auto"/>
              </w:pBdr>
              <w:spacing w:before="120" w:after="120"/>
              <w:ind w:left="363"/>
              <w:rPr>
                <w:b/>
                <w:bCs/>
              </w:rPr>
            </w:pPr>
            <w:bookmarkStart w:id="18" w:name="_Toc127551668"/>
            <w:r>
              <w:rPr>
                <w:b/>
                <w:bCs/>
              </w:rPr>
              <w:t>Agreements</w:t>
            </w:r>
            <w:r>
              <w:rPr>
                <w:rFonts w:hint="eastAsia"/>
                <w:b/>
                <w:bCs/>
              </w:rPr>
              <w:t xml:space="preserve"> in RAN2#120</w:t>
            </w:r>
          </w:p>
          <w:p w14:paraId="7302C679" w14:textId="77777777" w:rsidR="00A605C5" w:rsidRDefault="008831CC">
            <w:pPr>
              <w:pStyle w:val="Doc-text2"/>
              <w:pBdr>
                <w:top w:val="none" w:sz="0" w:space="1" w:color="auto"/>
                <w:left w:val="none" w:sz="0" w:space="4" w:color="auto"/>
                <w:bottom w:val="none" w:sz="0" w:space="1" w:color="auto"/>
                <w:right w:val="none" w:sz="0" w:space="4" w:color="auto"/>
              </w:pBdr>
              <w:spacing w:before="120" w:after="120"/>
              <w:ind w:left="363"/>
            </w:pPr>
            <w:r>
              <w:t xml:space="preserve">1 </w:t>
            </w:r>
            <w:r>
              <w:tab/>
              <w:t xml:space="preserve">Clarify previous agreement to: periodic cell DTX/DRX pattern is configured by UE-specific RRC.   Periodic cell DTX/DRX can be activated/deactivated by L1/L2 </w:t>
            </w:r>
            <w:r>
              <w:rPr>
                <w:rFonts w:hint="eastAsia"/>
              </w:rPr>
              <w:t>signaling</w:t>
            </w:r>
            <w:r>
              <w:t xml:space="preserve"> and UE-specific RRC </w:t>
            </w:r>
            <w:r>
              <w:rPr>
                <w:rFonts w:hint="eastAsia"/>
              </w:rPr>
              <w:t>signaling</w:t>
            </w:r>
            <w:r>
              <w:t>.</w:t>
            </w:r>
          </w:p>
          <w:p w14:paraId="4C851421" w14:textId="77777777" w:rsidR="00A605C5" w:rsidRDefault="008831CC">
            <w:pPr>
              <w:pStyle w:val="Doc-text2"/>
              <w:pBdr>
                <w:top w:val="none" w:sz="0" w:space="1" w:color="auto"/>
                <w:left w:val="none" w:sz="0" w:space="4" w:color="auto"/>
                <w:bottom w:val="none" w:sz="0" w:space="1" w:color="auto"/>
                <w:right w:val="none" w:sz="0" w:space="4" w:color="auto"/>
              </w:pBdr>
              <w:spacing w:before="120" w:after="120"/>
              <w:ind w:left="363"/>
            </w:pPr>
            <w:r>
              <w:t xml:space="preserve">2 </w:t>
            </w:r>
            <w:r>
              <w:tab/>
            </w:r>
            <w:r>
              <w:t xml:space="preserve">Capture in TR 38.864 that both UE specific and common L1/L2 </w:t>
            </w:r>
            <w:r>
              <w:rPr>
                <w:rFonts w:hint="eastAsia"/>
              </w:rPr>
              <w:t>signaling</w:t>
            </w:r>
            <w:r>
              <w:t xml:space="preserve"> can be considered for at least activating/deactivating the cell DTX/DRX pattern, per the agreement in 119b-e.</w:t>
            </w:r>
          </w:p>
          <w:p w14:paraId="28621FB7" w14:textId="77777777" w:rsidR="00A605C5" w:rsidRDefault="008831CC">
            <w:pPr>
              <w:pStyle w:val="Doc-text2"/>
              <w:numPr>
                <w:ilvl w:val="0"/>
                <w:numId w:val="14"/>
              </w:numPr>
              <w:pBdr>
                <w:top w:val="none" w:sz="0" w:space="1" w:color="auto"/>
                <w:left w:val="none" w:sz="0" w:space="4" w:color="auto"/>
                <w:bottom w:val="none" w:sz="0" w:space="1" w:color="auto"/>
                <w:right w:val="none" w:sz="0" w:space="4" w:color="auto"/>
              </w:pBdr>
              <w:spacing w:before="120" w:after="120"/>
              <w:ind w:left="363"/>
            </w:pPr>
            <w:r>
              <w:t>At least the following parameters can be configured per cell DTX/DRX configu</w:t>
            </w:r>
            <w:r>
              <w:t xml:space="preserve">ration: periodicity, start slot/offset, </w:t>
            </w:r>
            <w:r>
              <w:rPr>
                <w:rFonts w:hint="eastAsia"/>
              </w:rPr>
              <w:t xml:space="preserve">on duration </w:t>
            </w:r>
            <w:r>
              <w:t xml:space="preserve">  Details related to UE </w:t>
            </w:r>
            <w:proofErr w:type="spellStart"/>
            <w:r>
              <w:t>behaviour</w:t>
            </w:r>
            <w:proofErr w:type="spellEnd"/>
            <w:r>
              <w:t xml:space="preserve"> can be discussed during WI phase</w:t>
            </w:r>
            <w:r>
              <w:rPr>
                <w:rFonts w:hint="eastAsia"/>
              </w:rPr>
              <w:t>.</w:t>
            </w:r>
          </w:p>
        </w:tc>
      </w:tr>
    </w:tbl>
    <w:p w14:paraId="35FE2F26" w14:textId="77777777" w:rsidR="00A605C5" w:rsidRDefault="008831CC">
      <w:pPr>
        <w:pStyle w:val="YJ-Observation"/>
        <w:tabs>
          <w:tab w:val="clear" w:pos="420"/>
          <w:tab w:val="clear" w:pos="4820"/>
        </w:tabs>
        <w:adjustRightInd w:val="0"/>
        <w:snapToGrid w:val="0"/>
        <w:spacing w:before="120" w:after="120"/>
        <w:ind w:left="0"/>
        <w:rPr>
          <w:lang w:val="en-US" w:eastAsia="zh-CN" w:bidi="ar"/>
        </w:rPr>
      </w:pPr>
      <w:bookmarkStart w:id="19" w:name="_Toc22439"/>
      <w:bookmarkStart w:id="20" w:name="_Toc19452"/>
      <w:r>
        <w:rPr>
          <w:rFonts w:hint="eastAsia"/>
          <w:lang w:val="en-US" w:eastAsia="zh-CN"/>
        </w:rPr>
        <w:t>A</w:t>
      </w:r>
      <w:r>
        <w:rPr>
          <w:rFonts w:hint="eastAsia"/>
          <w:lang w:val="en-US" w:eastAsia="zh-CN" w:bidi="ar"/>
        </w:rPr>
        <w:t xml:space="preserve"> semi-static configuration of cell DTX/DRX pattern may not be suitable for various traffic models and not beneficial for the network e</w:t>
      </w:r>
      <w:r>
        <w:rPr>
          <w:rFonts w:hint="eastAsia"/>
          <w:lang w:val="en-US" w:eastAsia="zh-CN" w:bidi="ar"/>
        </w:rPr>
        <w:t>nergy savings when UE is suffered from time-intensive traffic.</w:t>
      </w:r>
      <w:bookmarkEnd w:id="18"/>
      <w:bookmarkEnd w:id="19"/>
      <w:bookmarkEnd w:id="20"/>
    </w:p>
    <w:p w14:paraId="736395B9" w14:textId="77777777" w:rsidR="00A605C5" w:rsidRDefault="008831CC">
      <w:pPr>
        <w:pStyle w:val="YJ-Proposal"/>
        <w:spacing w:before="120" w:after="120"/>
        <w:rPr>
          <w:lang w:val="en-US" w:eastAsia="zh-CN" w:bidi="ar"/>
        </w:rPr>
      </w:pPr>
      <w:bookmarkStart w:id="21" w:name="_Toc27161"/>
      <w:bookmarkStart w:id="22" w:name="_Toc127551676"/>
      <w:r>
        <w:rPr>
          <w:rFonts w:hint="eastAsia"/>
          <w:lang w:val="en-US" w:eastAsia="zh-CN" w:bidi="ar"/>
        </w:rPr>
        <w:t>L1 signaling is considered for dynamic indication of cell DTX/DRX to adapt to flexible traffic</w:t>
      </w:r>
      <w:r>
        <w:rPr>
          <w:rFonts w:hint="eastAsia"/>
          <w:lang w:val="en-US" w:eastAsia="zh-CN"/>
        </w:rPr>
        <w:t>.</w:t>
      </w:r>
      <w:bookmarkEnd w:id="21"/>
      <w:bookmarkEnd w:id="22"/>
      <w:r>
        <w:rPr>
          <w:rFonts w:hint="eastAsia"/>
          <w:lang w:val="en-US" w:eastAsia="zh-CN"/>
        </w:rPr>
        <w:t xml:space="preserve"> </w:t>
      </w:r>
    </w:p>
    <w:p w14:paraId="4E73E101" w14:textId="77777777" w:rsidR="00A605C5" w:rsidRDefault="008831CC">
      <w:pPr>
        <w:spacing w:before="120" w:after="120"/>
        <w:rPr>
          <w:szCs w:val="21"/>
          <w:lang w:bidi="ar"/>
        </w:rPr>
      </w:pPr>
      <w:r>
        <w:rPr>
          <w:rFonts w:hint="eastAsia"/>
          <w:szCs w:val="21"/>
          <w:lang w:bidi="ar"/>
        </w:rPr>
        <w:t xml:space="preserve">According to agreements in RAN2#121, separate DTX and DRX configuration and single cell DTX/DRX </w:t>
      </w:r>
      <w:r>
        <w:rPr>
          <w:rFonts w:hint="eastAsia"/>
          <w:szCs w:val="21"/>
          <w:lang w:bidi="ar"/>
        </w:rPr>
        <w:t xml:space="preserve">configuration are supported. Therefore, at least activating/deactivating a single cell DTX/DRX pattern should be considered as indication information of L1 </w:t>
      </w:r>
      <w:r>
        <w:rPr>
          <w:rFonts w:hint="eastAsia"/>
          <w:szCs w:val="21"/>
          <w:lang w:bidi="ar"/>
        </w:rPr>
        <w:t>signaling</w:t>
      </w:r>
      <w:r>
        <w:rPr>
          <w:rFonts w:hint="eastAsia"/>
          <w:szCs w:val="21"/>
          <w:lang w:bidi="ar"/>
        </w:rPr>
        <w:t>.</w:t>
      </w:r>
    </w:p>
    <w:tbl>
      <w:tblPr>
        <w:tblStyle w:val="ae"/>
        <w:tblW w:w="0" w:type="auto"/>
        <w:tblLook w:val="04A0" w:firstRow="1" w:lastRow="0" w:firstColumn="1" w:lastColumn="0" w:noHBand="0" w:noVBand="1"/>
      </w:tblPr>
      <w:tblGrid>
        <w:gridCol w:w="9650"/>
      </w:tblGrid>
      <w:tr w:rsidR="00A605C5" w14:paraId="621F8362" w14:textId="77777777">
        <w:tc>
          <w:tcPr>
            <w:tcW w:w="9876" w:type="dxa"/>
          </w:tcPr>
          <w:p w14:paraId="4E8BB483" w14:textId="77777777" w:rsidR="00A605C5" w:rsidRDefault="008831CC">
            <w:pPr>
              <w:pStyle w:val="Doc-text2"/>
              <w:pBdr>
                <w:top w:val="none" w:sz="0" w:space="1" w:color="auto"/>
                <w:left w:val="none" w:sz="0" w:space="4" w:color="auto"/>
                <w:bottom w:val="none" w:sz="0" w:space="1" w:color="auto"/>
                <w:right w:val="none" w:sz="0" w:space="4" w:color="auto"/>
              </w:pBdr>
              <w:spacing w:before="120" w:after="120"/>
              <w:ind w:left="0" w:firstLine="0"/>
              <w:rPr>
                <w:b/>
                <w:bCs/>
              </w:rPr>
            </w:pPr>
            <w:r>
              <w:rPr>
                <w:rFonts w:hint="eastAsia"/>
                <w:b/>
                <w:bCs/>
              </w:rPr>
              <w:t>Agreements in RAN2#121</w:t>
            </w:r>
          </w:p>
          <w:p w14:paraId="6098D490" w14:textId="77777777" w:rsidR="00A605C5" w:rsidRDefault="008831CC">
            <w:pPr>
              <w:spacing w:before="120" w:after="120"/>
              <w:rPr>
                <w:szCs w:val="21"/>
                <w:lang w:bidi="ar"/>
              </w:rPr>
            </w:pPr>
            <w:r>
              <w:rPr>
                <w:szCs w:val="21"/>
              </w:rPr>
              <w:t xml:space="preserve">4. Confirm study item agreement that we can have separate DTX and DRX configuration. We will focus on designing DTX/DRX for at least single configuration.  FFS whether multiple configuration of cell DTX or DRX will be supported. </w:t>
            </w:r>
          </w:p>
        </w:tc>
      </w:tr>
    </w:tbl>
    <w:p w14:paraId="6E003618" w14:textId="77777777" w:rsidR="00A605C5" w:rsidRPr="00D27B3D" w:rsidRDefault="008831CC">
      <w:pPr>
        <w:pStyle w:val="YJ-Proposal"/>
        <w:spacing w:before="120" w:after="120"/>
        <w:rPr>
          <w:lang w:val="en-US" w:eastAsia="zh-CN" w:bidi="ar"/>
        </w:rPr>
      </w:pPr>
      <w:bookmarkStart w:id="23" w:name="_Toc23989"/>
      <w:r>
        <w:rPr>
          <w:rFonts w:hint="eastAsia"/>
          <w:lang w:val="en-US" w:eastAsia="zh-CN"/>
        </w:rPr>
        <w:t>A</w:t>
      </w:r>
      <w:proofErr w:type="spellStart"/>
      <w:r>
        <w:rPr>
          <w:rFonts w:hint="eastAsia"/>
        </w:rPr>
        <w:t>t</w:t>
      </w:r>
      <w:proofErr w:type="spellEnd"/>
      <w:r>
        <w:rPr>
          <w:rFonts w:hint="eastAsia"/>
        </w:rPr>
        <w:t xml:space="preserve"> least activating/deact</w:t>
      </w:r>
      <w:r>
        <w:rPr>
          <w:rFonts w:hint="eastAsia"/>
        </w:rPr>
        <w:t xml:space="preserve">ivating </w:t>
      </w:r>
      <w:r>
        <w:rPr>
          <w:rFonts w:hint="eastAsia"/>
          <w:lang w:val="en-US" w:eastAsia="zh-CN"/>
        </w:rPr>
        <w:t xml:space="preserve">a single </w:t>
      </w:r>
      <w:r>
        <w:rPr>
          <w:rFonts w:hint="eastAsia"/>
        </w:rPr>
        <w:t>cell DTX/DRX pattern</w:t>
      </w:r>
      <w:r>
        <w:rPr>
          <w:rFonts w:hint="eastAsia"/>
          <w:lang w:bidi="ar"/>
        </w:rPr>
        <w:t xml:space="preserve"> should be considered as indicat</w:t>
      </w:r>
      <w:r w:rsidRPr="00D27B3D">
        <w:rPr>
          <w:rFonts w:hint="eastAsia"/>
          <w:lang w:bidi="ar"/>
        </w:rPr>
        <w:t xml:space="preserve">ion information of L1 </w:t>
      </w:r>
      <w:proofErr w:type="spellStart"/>
      <w:r w:rsidRPr="00D27B3D">
        <w:rPr>
          <w:rFonts w:hint="eastAsia"/>
          <w:lang w:eastAsia="zh-CN" w:bidi="ar"/>
        </w:rPr>
        <w:t>signaling</w:t>
      </w:r>
      <w:proofErr w:type="spellEnd"/>
      <w:r w:rsidRPr="00D27B3D">
        <w:rPr>
          <w:rFonts w:hint="eastAsia"/>
          <w:lang w:val="en-US" w:eastAsia="zh-CN"/>
        </w:rPr>
        <w:t>.</w:t>
      </w:r>
      <w:bookmarkEnd w:id="23"/>
      <w:r w:rsidRPr="00D27B3D">
        <w:rPr>
          <w:rFonts w:hint="eastAsia"/>
          <w:lang w:val="en-US" w:eastAsia="zh-CN"/>
        </w:rPr>
        <w:t xml:space="preserve"> </w:t>
      </w:r>
    </w:p>
    <w:p w14:paraId="19281B5A" w14:textId="77777777" w:rsidR="00A605C5" w:rsidRPr="00D27B3D" w:rsidRDefault="008831CC">
      <w:pPr>
        <w:spacing w:before="120" w:after="120"/>
        <w:rPr>
          <w:szCs w:val="21"/>
          <w:lang w:bidi="ar"/>
        </w:rPr>
      </w:pPr>
      <w:r w:rsidRPr="00D27B3D">
        <w:rPr>
          <w:rFonts w:hint="eastAsia"/>
          <w:szCs w:val="21"/>
          <w:lang w:bidi="ar"/>
        </w:rPr>
        <w:t xml:space="preserve">In order to ensure that the cell DTX/DRX pattern can be flexibly adapted to various traffic, the flexible indication of </w:t>
      </w:r>
      <w:bookmarkStart w:id="24" w:name="OLE_LINK3"/>
      <w:r w:rsidRPr="00D27B3D">
        <w:rPr>
          <w:rFonts w:hint="eastAsia"/>
          <w:szCs w:val="21"/>
          <w:lang w:bidi="ar"/>
        </w:rPr>
        <w:t>cell DTX/DRX pattern</w:t>
      </w:r>
      <w:bookmarkEnd w:id="24"/>
      <w:r w:rsidRPr="00D27B3D">
        <w:rPr>
          <w:rFonts w:hint="eastAsia"/>
          <w:szCs w:val="21"/>
          <w:lang w:bidi="ar"/>
        </w:rPr>
        <w:t xml:space="preserve"> by L1 </w:t>
      </w:r>
      <w:r w:rsidRPr="00D27B3D">
        <w:rPr>
          <w:rFonts w:hint="eastAsia"/>
          <w:szCs w:val="21"/>
          <w:lang w:bidi="ar"/>
        </w:rPr>
        <w:t>signal</w:t>
      </w:r>
      <w:r w:rsidRPr="00D27B3D">
        <w:rPr>
          <w:rFonts w:hint="eastAsia"/>
          <w:szCs w:val="21"/>
          <w:lang w:bidi="ar"/>
        </w:rPr>
        <w:t>ing</w:t>
      </w:r>
      <w:r w:rsidRPr="00D27B3D">
        <w:rPr>
          <w:rFonts w:hint="eastAsia"/>
          <w:szCs w:val="21"/>
          <w:lang w:bidi="ar"/>
        </w:rPr>
        <w:t xml:space="preserve"> needs to be considered as shown in </w:t>
      </w:r>
      <w:r w:rsidRPr="00D27B3D">
        <w:rPr>
          <w:szCs w:val="21"/>
          <w:lang w:bidi="ar"/>
        </w:rPr>
        <w:t xml:space="preserve">Figure </w:t>
      </w:r>
      <w:r w:rsidRPr="00D27B3D">
        <w:rPr>
          <w:rFonts w:hint="eastAsia"/>
          <w:szCs w:val="21"/>
          <w:lang w:bidi="ar"/>
        </w:rPr>
        <w:t>2</w:t>
      </w:r>
      <w:r w:rsidRPr="00D27B3D">
        <w:rPr>
          <w:szCs w:val="21"/>
          <w:lang w:bidi="ar"/>
        </w:rPr>
        <w:t xml:space="preserve"> (a)</w:t>
      </w:r>
      <w:r w:rsidRPr="00D27B3D">
        <w:rPr>
          <w:rFonts w:hint="eastAsia"/>
          <w:szCs w:val="21"/>
          <w:lang w:bidi="ar"/>
        </w:rPr>
        <w:t>. Therefore, the network can switch to a cell DTX/DRX pattern that is suitable for the subsequent data arrival to provide a longer sleep period for network</w:t>
      </w:r>
      <w:r w:rsidRPr="00D27B3D">
        <w:rPr>
          <w:szCs w:val="21"/>
          <w:lang w:bidi="ar"/>
        </w:rPr>
        <w:t xml:space="preserve"> or reduce scheduling latency</w:t>
      </w:r>
      <w:r w:rsidRPr="00D27B3D">
        <w:rPr>
          <w:rFonts w:hint="eastAsia"/>
          <w:szCs w:val="21"/>
          <w:lang w:bidi="ar"/>
        </w:rPr>
        <w:t xml:space="preserve">. </w:t>
      </w:r>
    </w:p>
    <w:p w14:paraId="32ADFD13" w14:textId="77777777" w:rsidR="00A605C5" w:rsidRPr="00D27B3D" w:rsidRDefault="008831CC">
      <w:pPr>
        <w:pStyle w:val="YJ-Observation"/>
        <w:tabs>
          <w:tab w:val="clear" w:pos="420"/>
          <w:tab w:val="clear" w:pos="4820"/>
        </w:tabs>
        <w:adjustRightInd w:val="0"/>
        <w:snapToGrid w:val="0"/>
        <w:spacing w:before="120" w:after="120"/>
        <w:ind w:left="0"/>
        <w:rPr>
          <w:lang w:val="en-US" w:eastAsia="zh-CN"/>
        </w:rPr>
      </w:pPr>
      <w:bookmarkStart w:id="25" w:name="_Toc127551669"/>
      <w:bookmarkStart w:id="26" w:name="_Toc2073"/>
      <w:bookmarkStart w:id="27" w:name="_Toc23320"/>
      <w:r w:rsidRPr="00D27B3D">
        <w:rPr>
          <w:rFonts w:hint="eastAsia"/>
          <w:lang w:val="en-US" w:eastAsia="zh-CN" w:bidi="ar"/>
        </w:rPr>
        <w:t>In order to ensure</w:t>
      </w:r>
      <w:r w:rsidRPr="00D27B3D">
        <w:rPr>
          <w:rFonts w:hint="eastAsia"/>
          <w:lang w:val="en-US" w:eastAsia="zh-CN" w:bidi="ar"/>
        </w:rPr>
        <w:t xml:space="preserve"> that the cell DTX/DRX pattern can be flexibly adapted to various traffic models, the flexible indication of</w:t>
      </w:r>
      <w:r w:rsidRPr="00D27B3D">
        <w:rPr>
          <w:rFonts w:hint="eastAsia"/>
          <w:lang w:bidi="ar"/>
        </w:rPr>
        <w:t xml:space="preserve"> cell DTX/DRX pattern</w:t>
      </w:r>
      <w:r w:rsidRPr="00D27B3D">
        <w:rPr>
          <w:rFonts w:hint="eastAsia"/>
          <w:lang w:val="en-US" w:eastAsia="zh-CN" w:bidi="ar"/>
        </w:rPr>
        <w:t xml:space="preserve"> by L1 signaling</w:t>
      </w:r>
      <w:r w:rsidRPr="00D27B3D">
        <w:rPr>
          <w:rFonts w:hint="eastAsia"/>
          <w:lang w:bidi="ar"/>
        </w:rPr>
        <w:t xml:space="preserve"> needs to be </w:t>
      </w:r>
      <w:r w:rsidRPr="00D27B3D">
        <w:rPr>
          <w:rFonts w:hint="eastAsia"/>
          <w:lang w:val="en-US" w:eastAsia="zh-CN" w:bidi="ar"/>
        </w:rPr>
        <w:t>considered</w:t>
      </w:r>
      <w:r w:rsidRPr="00D27B3D">
        <w:rPr>
          <w:rFonts w:hint="eastAsia"/>
          <w:lang w:val="en-US" w:eastAsia="zh-CN"/>
        </w:rPr>
        <w:t>.</w:t>
      </w:r>
      <w:bookmarkEnd w:id="25"/>
      <w:bookmarkEnd w:id="26"/>
      <w:bookmarkEnd w:id="27"/>
    </w:p>
    <w:p w14:paraId="47D8D1C8" w14:textId="77777777" w:rsidR="00A605C5" w:rsidRPr="00D27B3D" w:rsidRDefault="008831CC">
      <w:pPr>
        <w:spacing w:before="120" w:after="120"/>
        <w:rPr>
          <w:szCs w:val="21"/>
          <w:lang w:bidi="ar"/>
        </w:rPr>
      </w:pPr>
      <w:r w:rsidRPr="00D27B3D">
        <w:rPr>
          <w:szCs w:val="21"/>
          <w:lang w:bidi="ar"/>
        </w:rPr>
        <w:t>For example</w:t>
      </w:r>
      <w:r w:rsidRPr="00D27B3D">
        <w:rPr>
          <w:rFonts w:hint="eastAsia"/>
          <w:szCs w:val="21"/>
          <w:lang w:bidi="ar"/>
        </w:rPr>
        <w:t xml:space="preserve">, if the data is arrived during cell DTX off as shown in </w:t>
      </w:r>
      <w:r w:rsidRPr="00D27B3D">
        <w:rPr>
          <w:szCs w:val="21"/>
          <w:lang w:bidi="ar"/>
        </w:rPr>
        <w:t xml:space="preserve">Figure </w:t>
      </w:r>
      <w:r w:rsidRPr="00D27B3D">
        <w:rPr>
          <w:rFonts w:hint="eastAsia"/>
          <w:szCs w:val="21"/>
          <w:lang w:bidi="ar"/>
        </w:rPr>
        <w:t>2</w:t>
      </w:r>
      <w:r w:rsidRPr="00D27B3D">
        <w:rPr>
          <w:szCs w:val="21"/>
          <w:lang w:bidi="ar"/>
        </w:rPr>
        <w:t xml:space="preserve"> (a)</w:t>
      </w:r>
      <w:r w:rsidRPr="00D27B3D">
        <w:rPr>
          <w:rFonts w:hint="eastAsia"/>
          <w:szCs w:val="21"/>
          <w:lang w:bidi="ar"/>
        </w:rPr>
        <w:t>, the data may not be scheduled timely during cell DTX off so that the data scheduling will be delayed during the next cell DTX on. To minimize the impact of scheduling delay for data arrival</w:t>
      </w:r>
      <w:r w:rsidRPr="00D27B3D">
        <w:rPr>
          <w:szCs w:val="21"/>
          <w:lang w:bidi="ar"/>
        </w:rPr>
        <w:t>,</w:t>
      </w:r>
      <w:r w:rsidRPr="00D27B3D">
        <w:rPr>
          <w:rFonts w:hint="eastAsia"/>
          <w:szCs w:val="21"/>
          <w:lang w:bidi="ar"/>
        </w:rPr>
        <w:t xml:space="preserve"> </w:t>
      </w:r>
      <w:r w:rsidRPr="00D27B3D">
        <w:rPr>
          <w:szCs w:val="21"/>
          <w:lang w:bidi="ar"/>
        </w:rPr>
        <w:t>an</w:t>
      </w:r>
      <w:r w:rsidRPr="00D27B3D">
        <w:rPr>
          <w:rFonts w:hint="eastAsia"/>
          <w:szCs w:val="21"/>
          <w:lang w:bidi="ar"/>
        </w:rPr>
        <w:t xml:space="preserve"> additional cell DTX on enabled by L1 </w:t>
      </w:r>
      <w:r w:rsidRPr="00D27B3D">
        <w:rPr>
          <w:rFonts w:hint="eastAsia"/>
          <w:szCs w:val="21"/>
          <w:lang w:bidi="ar"/>
        </w:rPr>
        <w:t>signaling</w:t>
      </w:r>
      <w:r w:rsidRPr="00D27B3D">
        <w:rPr>
          <w:rFonts w:hint="eastAsia"/>
          <w:szCs w:val="21"/>
          <w:lang w:bidi="ar"/>
        </w:rPr>
        <w:t xml:space="preserve"> can be consid</w:t>
      </w:r>
      <w:r w:rsidRPr="00D27B3D">
        <w:rPr>
          <w:rFonts w:hint="eastAsia"/>
          <w:szCs w:val="21"/>
          <w:lang w:bidi="ar"/>
        </w:rPr>
        <w:t xml:space="preserve">ered as shown in </w:t>
      </w:r>
      <w:r w:rsidRPr="00D27B3D">
        <w:rPr>
          <w:szCs w:val="21"/>
          <w:lang w:bidi="ar"/>
        </w:rPr>
        <w:t xml:space="preserve">Figure </w:t>
      </w:r>
      <w:r w:rsidRPr="00D27B3D">
        <w:rPr>
          <w:rFonts w:hint="eastAsia"/>
          <w:szCs w:val="21"/>
          <w:lang w:bidi="ar"/>
        </w:rPr>
        <w:t>2</w:t>
      </w:r>
      <w:r w:rsidRPr="00D27B3D">
        <w:rPr>
          <w:szCs w:val="21"/>
          <w:lang w:bidi="ar"/>
        </w:rPr>
        <w:t xml:space="preserve"> (b)</w:t>
      </w:r>
      <w:r w:rsidRPr="00D27B3D">
        <w:rPr>
          <w:rFonts w:hint="eastAsia"/>
          <w:szCs w:val="21"/>
          <w:lang w:bidi="ar"/>
        </w:rPr>
        <w:t xml:space="preserve">. Therefore, the UPT can be ensured because the cell DTX on can be enabled dynamically to adapt to various data arrival. For traffic model with sparse data arrival, dynamic disabling </w:t>
      </w:r>
      <w:r w:rsidRPr="00D27B3D">
        <w:rPr>
          <w:rFonts w:hint="eastAsia"/>
        </w:rPr>
        <w:t>cell DTX/DRX on duration can be also conside</w:t>
      </w:r>
      <w:r w:rsidRPr="00D27B3D">
        <w:rPr>
          <w:rFonts w:hint="eastAsia"/>
        </w:rPr>
        <w:t>red.</w:t>
      </w:r>
    </w:p>
    <w:p w14:paraId="63F4C749" w14:textId="77777777" w:rsidR="00A605C5" w:rsidRDefault="008831CC">
      <w:pPr>
        <w:spacing w:before="120" w:after="120"/>
        <w:rPr>
          <w:szCs w:val="21"/>
          <w:lang w:bidi="ar"/>
        </w:rPr>
      </w:pPr>
      <w:r w:rsidRPr="00D27B3D">
        <w:rPr>
          <w:rFonts w:hint="eastAsia"/>
          <w:szCs w:val="21"/>
          <w:lang w:bidi="ar"/>
        </w:rPr>
        <w:t xml:space="preserve">According to the above analysis, </w:t>
      </w:r>
      <w:r w:rsidRPr="00D27B3D">
        <w:t>activating/deactivating the cell DTX/DRX pattern</w:t>
      </w:r>
      <w:r w:rsidRPr="00D27B3D">
        <w:rPr>
          <w:rFonts w:hint="eastAsia"/>
        </w:rPr>
        <w:t xml:space="preserve"> among multiple cell DTX/DRX patterns, e.g. switching cell DTX/DRX pattern, and </w:t>
      </w:r>
      <w:r w:rsidRPr="00D27B3D">
        <w:t xml:space="preserve">dynamic </w:t>
      </w:r>
      <w:r w:rsidRPr="00D27B3D">
        <w:rPr>
          <w:rFonts w:hint="eastAsia"/>
        </w:rPr>
        <w:t>enabling/disabling cell DTX/DRX on duration, should</w:t>
      </w:r>
      <w:r w:rsidRPr="00D27B3D">
        <w:t xml:space="preserve"> be considered </w:t>
      </w:r>
      <w:r w:rsidRPr="00D27B3D">
        <w:rPr>
          <w:rFonts w:hint="eastAsia"/>
        </w:rPr>
        <w:t xml:space="preserve">as </w:t>
      </w:r>
      <w:r w:rsidRPr="00D27B3D">
        <w:rPr>
          <w:rFonts w:hint="eastAsia"/>
          <w:szCs w:val="21"/>
          <w:lang w:bidi="ar"/>
        </w:rPr>
        <w:t>the indicatio</w:t>
      </w:r>
      <w:r w:rsidRPr="00D27B3D">
        <w:rPr>
          <w:rFonts w:hint="eastAsia"/>
          <w:szCs w:val="21"/>
          <w:lang w:bidi="ar"/>
        </w:rPr>
        <w:t xml:space="preserve">n information of L1 </w:t>
      </w:r>
      <w:r w:rsidRPr="00D27B3D">
        <w:rPr>
          <w:rFonts w:hint="eastAsia"/>
          <w:szCs w:val="21"/>
          <w:lang w:bidi="ar"/>
        </w:rPr>
        <w:t>signaling</w:t>
      </w:r>
      <w:r w:rsidRPr="00D27B3D">
        <w:rPr>
          <w:rFonts w:hint="eastAsia"/>
          <w:szCs w:val="21"/>
          <w:lang w:bidi="ar"/>
        </w:rPr>
        <w:t>.</w:t>
      </w:r>
    </w:p>
    <w:p w14:paraId="408E2F5C" w14:textId="77777777" w:rsidR="00A605C5" w:rsidRDefault="008831CC">
      <w:pPr>
        <w:spacing w:before="120" w:after="120"/>
        <w:jc w:val="center"/>
      </w:pPr>
      <w:r>
        <w:rPr>
          <w:rFonts w:ascii="宋体" w:hAnsi="宋体" w:cs="宋体"/>
          <w:noProof/>
          <w:kern w:val="0"/>
          <w:sz w:val="24"/>
          <w:szCs w:val="24"/>
          <w:lang w:bidi="ar"/>
        </w:rPr>
        <w:drawing>
          <wp:inline distT="0" distB="0" distL="114300" distR="114300">
            <wp:extent cx="5723255" cy="857250"/>
            <wp:effectExtent l="0" t="0" r="10795" b="0"/>
            <wp:docPr id="9" name="图片 6"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6" descr="IMG_256"/>
                    <pic:cNvPicPr>
                      <a:picLocks noChangeAspect="1"/>
                    </pic:cNvPicPr>
                  </pic:nvPicPr>
                  <pic:blipFill>
                    <a:blip r:embed="rId10"/>
                    <a:stretch>
                      <a:fillRect/>
                    </a:stretch>
                  </pic:blipFill>
                  <pic:spPr>
                    <a:xfrm>
                      <a:off x="0" y="0"/>
                      <a:ext cx="5723255" cy="857250"/>
                    </a:xfrm>
                    <a:prstGeom prst="rect">
                      <a:avLst/>
                    </a:prstGeom>
                    <a:noFill/>
                    <a:ln w="9525">
                      <a:noFill/>
                    </a:ln>
                  </pic:spPr>
                </pic:pic>
              </a:graphicData>
            </a:graphic>
          </wp:inline>
        </w:drawing>
      </w:r>
    </w:p>
    <w:p w14:paraId="29BBAF38" w14:textId="77777777" w:rsidR="00A605C5" w:rsidRDefault="008831CC">
      <w:pPr>
        <w:numPr>
          <w:ilvl w:val="0"/>
          <w:numId w:val="15"/>
        </w:numPr>
        <w:spacing w:before="120" w:after="120"/>
        <w:jc w:val="center"/>
        <w:rPr>
          <w:szCs w:val="21"/>
          <w:lang w:bidi="ar"/>
        </w:rPr>
      </w:pPr>
      <w:r>
        <w:rPr>
          <w:rFonts w:hint="eastAsia"/>
          <w:szCs w:val="21"/>
          <w:lang w:bidi="ar"/>
        </w:rPr>
        <w:t xml:space="preserve">switching cell DTX pattern among multiple cell DTX/DRX patterns by L1 </w:t>
      </w:r>
      <w:r>
        <w:rPr>
          <w:rFonts w:hint="eastAsia"/>
          <w:szCs w:val="21"/>
          <w:lang w:bidi="ar"/>
        </w:rPr>
        <w:t>signaling</w:t>
      </w:r>
    </w:p>
    <w:p w14:paraId="203DC62C" w14:textId="77777777" w:rsidR="00A605C5" w:rsidRDefault="008831CC">
      <w:pPr>
        <w:spacing w:before="120" w:after="120"/>
        <w:jc w:val="center"/>
      </w:pPr>
      <w:r>
        <w:rPr>
          <w:rFonts w:ascii="宋体" w:hAnsi="宋体" w:cs="宋体"/>
          <w:noProof/>
          <w:kern w:val="0"/>
          <w:sz w:val="24"/>
          <w:szCs w:val="24"/>
          <w:lang w:bidi="ar"/>
        </w:rPr>
        <w:lastRenderedPageBreak/>
        <w:drawing>
          <wp:inline distT="0" distB="0" distL="114300" distR="114300">
            <wp:extent cx="6011545" cy="882015"/>
            <wp:effectExtent l="0" t="0" r="0" b="13335"/>
            <wp:docPr id="10" name="图片 7"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7" descr="IMG_256"/>
                    <pic:cNvPicPr>
                      <a:picLocks noChangeAspect="1"/>
                    </pic:cNvPicPr>
                  </pic:nvPicPr>
                  <pic:blipFill>
                    <a:blip r:embed="rId11"/>
                    <a:stretch>
                      <a:fillRect/>
                    </a:stretch>
                  </pic:blipFill>
                  <pic:spPr>
                    <a:xfrm>
                      <a:off x="0" y="0"/>
                      <a:ext cx="6011545" cy="882015"/>
                    </a:xfrm>
                    <a:prstGeom prst="rect">
                      <a:avLst/>
                    </a:prstGeom>
                    <a:noFill/>
                    <a:ln w="9525">
                      <a:noFill/>
                    </a:ln>
                  </pic:spPr>
                </pic:pic>
              </a:graphicData>
            </a:graphic>
          </wp:inline>
        </w:drawing>
      </w:r>
    </w:p>
    <w:p w14:paraId="7CE83CC1" w14:textId="77777777" w:rsidR="00A605C5" w:rsidRDefault="008831CC">
      <w:pPr>
        <w:numPr>
          <w:ilvl w:val="0"/>
          <w:numId w:val="15"/>
        </w:numPr>
        <w:spacing w:before="120" w:after="120"/>
        <w:jc w:val="center"/>
      </w:pPr>
      <w:r>
        <w:rPr>
          <w:rFonts w:hint="eastAsia"/>
          <w:szCs w:val="21"/>
          <w:lang w:bidi="ar"/>
        </w:rPr>
        <w:t xml:space="preserve">enabling cell DTX on duration during cell DTX cycle by L1 </w:t>
      </w:r>
      <w:r>
        <w:rPr>
          <w:rFonts w:hint="eastAsia"/>
          <w:szCs w:val="21"/>
          <w:lang w:bidi="ar"/>
        </w:rPr>
        <w:t>signaling</w:t>
      </w:r>
    </w:p>
    <w:p w14:paraId="746FAFD9" w14:textId="77777777" w:rsidR="00A605C5" w:rsidRDefault="008831CC">
      <w:pPr>
        <w:spacing w:before="120" w:after="120"/>
        <w:jc w:val="center"/>
        <w:rPr>
          <w:szCs w:val="21"/>
          <w:lang w:bidi="ar"/>
        </w:rPr>
      </w:pPr>
      <w:r>
        <w:rPr>
          <w:rFonts w:hint="eastAsia"/>
          <w:szCs w:val="21"/>
          <w:lang w:bidi="ar"/>
        </w:rPr>
        <w:t xml:space="preserve">Figure 1 Activating/deactivating </w:t>
      </w:r>
      <w:r>
        <w:rPr>
          <w:rFonts w:hint="eastAsia"/>
        </w:rPr>
        <w:t xml:space="preserve">cell DTX/DRX pattern by L1 </w:t>
      </w:r>
      <w:r>
        <w:rPr>
          <w:rFonts w:hint="eastAsia"/>
        </w:rPr>
        <w:t>signaling</w:t>
      </w:r>
    </w:p>
    <w:p w14:paraId="7BB9FBDC" w14:textId="56EC89AF" w:rsidR="00A605C5" w:rsidRDefault="00D27B3D">
      <w:pPr>
        <w:pStyle w:val="YJ-Proposal"/>
        <w:spacing w:before="120" w:after="120"/>
        <w:rPr>
          <w:lang w:val="en-US" w:eastAsia="zh-CN" w:bidi="ar"/>
        </w:rPr>
      </w:pPr>
      <w:bookmarkStart w:id="28" w:name="_Toc127551677"/>
      <w:bookmarkStart w:id="29" w:name="_Toc11336"/>
      <w:r>
        <w:rPr>
          <w:lang w:val="en-US" w:eastAsia="zh-CN" w:bidi="ar"/>
        </w:rPr>
        <w:t>Activating</w:t>
      </w:r>
      <w:r w:rsidR="008831CC">
        <w:t>/deactivating the cell DTX/DRX pattern</w:t>
      </w:r>
      <w:r w:rsidR="008831CC">
        <w:rPr>
          <w:rFonts w:hint="eastAsia"/>
        </w:rPr>
        <w:t xml:space="preserve"> among multiple cell DTX/DRX patterns, e.g. switching cell DTX/DRX pattern</w:t>
      </w:r>
      <w:r w:rsidR="008831CC">
        <w:rPr>
          <w:rFonts w:hint="eastAsia"/>
          <w:lang w:val="en-US" w:eastAsia="zh-CN"/>
        </w:rPr>
        <w:t>,</w:t>
      </w:r>
      <w:r w:rsidR="008831CC">
        <w:rPr>
          <w:rFonts w:hint="eastAsia"/>
        </w:rPr>
        <w:t xml:space="preserve"> and </w:t>
      </w:r>
      <w:r w:rsidR="008831CC">
        <w:t xml:space="preserve">dynamic </w:t>
      </w:r>
      <w:r w:rsidR="008831CC">
        <w:rPr>
          <w:rFonts w:hint="eastAsia"/>
        </w:rPr>
        <w:t>enabling</w:t>
      </w:r>
      <w:r w:rsidR="008831CC">
        <w:rPr>
          <w:rFonts w:hint="eastAsia"/>
          <w:lang w:val="en-US" w:eastAsia="zh-CN"/>
        </w:rPr>
        <w:t>/disabling</w:t>
      </w:r>
      <w:r w:rsidR="008831CC">
        <w:rPr>
          <w:rFonts w:hint="eastAsia"/>
        </w:rPr>
        <w:t xml:space="preserve"> cell DTX/DRX on duration</w:t>
      </w:r>
      <w:r w:rsidR="008831CC">
        <w:rPr>
          <w:rFonts w:hint="eastAsia"/>
          <w:lang w:val="en-US" w:eastAsia="zh-CN" w:bidi="ar"/>
        </w:rPr>
        <w:t>, should be considered as the indication information of L1 signaling.</w:t>
      </w:r>
      <w:bookmarkEnd w:id="28"/>
      <w:bookmarkEnd w:id="29"/>
    </w:p>
    <w:p w14:paraId="290013A5" w14:textId="77777777" w:rsidR="00A605C5" w:rsidRDefault="008831CC">
      <w:pPr>
        <w:spacing w:before="120" w:after="120"/>
      </w:pPr>
      <w:r>
        <w:rPr>
          <w:rFonts w:hint="eastAsia"/>
        </w:rPr>
        <w:t>It also</w:t>
      </w:r>
      <w:r>
        <w:rPr>
          <w:rFonts w:hint="eastAsia"/>
        </w:rPr>
        <w:t xml:space="preserve"> needs to be discussed whether the L1 </w:t>
      </w:r>
      <w:r>
        <w:rPr>
          <w:rFonts w:hint="eastAsia"/>
        </w:rPr>
        <w:t>signaling</w:t>
      </w:r>
      <w:r>
        <w:rPr>
          <w:rFonts w:hint="eastAsia"/>
        </w:rPr>
        <w:t xml:space="preserve"> can indicate cell DTX/DRX indication information for a UE or a group of UE. It</w:t>
      </w:r>
      <w:r>
        <w:t>’</w:t>
      </w:r>
      <w:r>
        <w:rPr>
          <w:rFonts w:hint="eastAsia"/>
        </w:rPr>
        <w:t xml:space="preserve">s worth noting that the overhead is large if the UE-specific L1 </w:t>
      </w:r>
      <w:r>
        <w:rPr>
          <w:rFonts w:hint="eastAsia"/>
        </w:rPr>
        <w:t>signaling</w:t>
      </w:r>
      <w:r>
        <w:rPr>
          <w:rFonts w:hint="eastAsia"/>
        </w:rPr>
        <w:t xml:space="preserve"> is used to indicate </w:t>
      </w:r>
      <w:bookmarkStart w:id="30" w:name="OLE_LINK4"/>
      <w:r>
        <w:rPr>
          <w:rFonts w:hint="eastAsia"/>
        </w:rPr>
        <w:t>cell DTX/DRX</w:t>
      </w:r>
      <w:bookmarkEnd w:id="30"/>
      <w:r>
        <w:rPr>
          <w:rFonts w:hint="eastAsia"/>
        </w:rPr>
        <w:t xml:space="preserve"> indication information</w:t>
      </w:r>
      <w:r>
        <w:rPr>
          <w:rFonts w:hint="eastAsia"/>
        </w:rPr>
        <w:t xml:space="preserve"> because </w:t>
      </w:r>
      <w:proofErr w:type="spellStart"/>
      <w:r>
        <w:rPr>
          <w:rFonts w:hint="eastAsia"/>
        </w:rPr>
        <w:t>gNB</w:t>
      </w:r>
      <w:proofErr w:type="spellEnd"/>
      <w:r>
        <w:rPr>
          <w:rFonts w:hint="eastAsia"/>
        </w:rPr>
        <w:t xml:space="preserve"> needs to sen</w:t>
      </w:r>
      <w:r>
        <w:t>d</w:t>
      </w:r>
      <w:r>
        <w:rPr>
          <w:rFonts w:hint="eastAsia"/>
        </w:rPr>
        <w:t xml:space="preserve"> a specific L1 </w:t>
      </w:r>
      <w:r>
        <w:rPr>
          <w:rFonts w:hint="eastAsia"/>
        </w:rPr>
        <w:t>signaling</w:t>
      </w:r>
      <w:r>
        <w:rPr>
          <w:rFonts w:hint="eastAsia"/>
        </w:rPr>
        <w:t xml:space="preserve"> to each UE for a cell-level DTX/DRX indication in a cell. Therefore, c</w:t>
      </w:r>
      <w:r>
        <w:rPr>
          <w:rFonts w:hint="eastAsia"/>
          <w:lang w:bidi="ar"/>
        </w:rPr>
        <w:t xml:space="preserve">onsidering </w:t>
      </w:r>
      <w:r>
        <w:rPr>
          <w:rFonts w:hint="eastAsia"/>
          <w:lang w:bidi="ar"/>
        </w:rPr>
        <w:t>signaling</w:t>
      </w:r>
      <w:r>
        <w:rPr>
          <w:rFonts w:hint="eastAsia"/>
          <w:lang w:bidi="ar"/>
        </w:rPr>
        <w:t xml:space="preserve"> overhead, </w:t>
      </w:r>
      <w:r>
        <w:rPr>
          <w:rFonts w:hint="eastAsia"/>
        </w:rPr>
        <w:t xml:space="preserve">group-common </w:t>
      </w:r>
      <w:r>
        <w:rPr>
          <w:rFonts w:hint="eastAsia"/>
        </w:rPr>
        <w:t>signaling</w:t>
      </w:r>
      <w:r>
        <w:rPr>
          <w:rFonts w:hint="eastAsia"/>
        </w:rPr>
        <w:t xml:space="preserve"> is proposed</w:t>
      </w:r>
      <w:r>
        <w:rPr>
          <w:rFonts w:hint="eastAsia"/>
          <w:lang w:bidi="ar"/>
        </w:rPr>
        <w:t xml:space="preserve"> for the design of L1 </w:t>
      </w:r>
      <w:r>
        <w:rPr>
          <w:rFonts w:hint="eastAsia"/>
          <w:lang w:bidi="ar"/>
        </w:rPr>
        <w:t>signaling</w:t>
      </w:r>
      <w:r>
        <w:rPr>
          <w:rFonts w:hint="eastAsia"/>
          <w:lang w:bidi="ar"/>
        </w:rPr>
        <w:t xml:space="preserve"> for cell DTX/DRX indication informatio</w:t>
      </w:r>
      <w:r>
        <w:rPr>
          <w:rFonts w:hint="eastAsia"/>
          <w:lang w:bidi="ar"/>
        </w:rPr>
        <w:t>n</w:t>
      </w:r>
      <w:r>
        <w:rPr>
          <w:rFonts w:hint="eastAsia"/>
        </w:rPr>
        <w:t>.</w:t>
      </w:r>
    </w:p>
    <w:p w14:paraId="02FE6A00" w14:textId="77777777" w:rsidR="00A605C5" w:rsidRDefault="008831CC">
      <w:pPr>
        <w:pStyle w:val="YJ-Proposal"/>
        <w:spacing w:before="120" w:after="120"/>
        <w:rPr>
          <w:lang w:val="en-US" w:eastAsia="zh-CN" w:bidi="ar"/>
        </w:rPr>
      </w:pPr>
      <w:bookmarkStart w:id="31" w:name="_Toc127551678"/>
      <w:bookmarkStart w:id="32" w:name="_Toc17670"/>
      <w:r>
        <w:rPr>
          <w:rFonts w:hint="eastAsia"/>
          <w:lang w:val="en-US" w:eastAsia="zh-CN" w:bidi="ar"/>
        </w:rPr>
        <w:t xml:space="preserve">Considering signaling overhead, </w:t>
      </w:r>
      <w:r>
        <w:rPr>
          <w:rFonts w:hint="eastAsia"/>
          <w:lang w:val="en-US" w:eastAsia="zh-CN"/>
        </w:rPr>
        <w:t xml:space="preserve">group-common </w:t>
      </w:r>
      <w:proofErr w:type="spellStart"/>
      <w:r>
        <w:rPr>
          <w:rFonts w:hint="eastAsia"/>
          <w:lang w:eastAsia="zh-CN"/>
        </w:rPr>
        <w:t>signaling</w:t>
      </w:r>
      <w:proofErr w:type="spellEnd"/>
      <w:r>
        <w:rPr>
          <w:rFonts w:hint="eastAsia"/>
          <w:lang w:val="en-US" w:eastAsia="zh-CN"/>
        </w:rPr>
        <w:t xml:space="preserve"> is proposed</w:t>
      </w:r>
      <w:r>
        <w:rPr>
          <w:rFonts w:hint="eastAsia"/>
          <w:lang w:val="en-US" w:eastAsia="zh-CN" w:bidi="ar"/>
        </w:rPr>
        <w:t xml:space="preserve"> for the design of L1 signaling for cell DTX/DRX indication information.</w:t>
      </w:r>
      <w:bookmarkEnd w:id="31"/>
      <w:bookmarkEnd w:id="32"/>
    </w:p>
    <w:p w14:paraId="7535394B" w14:textId="77777777" w:rsidR="00A605C5" w:rsidRDefault="008831CC">
      <w:pPr>
        <w:spacing w:before="120" w:after="120"/>
      </w:pPr>
      <w:r>
        <w:rPr>
          <w:rFonts w:hint="eastAsia"/>
        </w:rPr>
        <w:t>According to the agreement in RAN2#120 meeting, the cell DTX/DRX can be configured per serving cell and can be app</w:t>
      </w:r>
      <w:r>
        <w:rPr>
          <w:rFonts w:hint="eastAsia"/>
        </w:rPr>
        <w:t>licable for different cells in CA. Therefore,</w:t>
      </w:r>
      <w:bookmarkStart w:id="33" w:name="OLE_LINK5"/>
      <w:r>
        <w:rPr>
          <w:rFonts w:hint="eastAsia"/>
        </w:rPr>
        <w:t xml:space="preserve"> the cell DTX/DRX indication information for multiple cells in CA scenario is proposed to be indicated by L1 </w:t>
      </w:r>
      <w:r>
        <w:rPr>
          <w:rFonts w:hint="eastAsia"/>
        </w:rPr>
        <w:t>signaling</w:t>
      </w:r>
      <w:r>
        <w:rPr>
          <w:rFonts w:hint="eastAsia"/>
        </w:rPr>
        <w:t xml:space="preserve">. </w:t>
      </w:r>
      <w:bookmarkEnd w:id="33"/>
    </w:p>
    <w:p w14:paraId="15E3F467" w14:textId="77777777" w:rsidR="00A605C5" w:rsidRDefault="008831CC">
      <w:pPr>
        <w:pStyle w:val="YJ-Proposal"/>
        <w:spacing w:before="120" w:after="120"/>
        <w:rPr>
          <w:lang w:val="en-US" w:eastAsia="zh-CN" w:bidi="ar"/>
        </w:rPr>
      </w:pPr>
      <w:bookmarkStart w:id="34" w:name="_Toc11096"/>
      <w:bookmarkStart w:id="35" w:name="_Toc127551679"/>
      <w:r>
        <w:rPr>
          <w:rFonts w:hint="eastAsia"/>
          <w:lang w:val="en-US" w:eastAsia="zh-CN"/>
        </w:rPr>
        <w:t xml:space="preserve">In </w:t>
      </w:r>
      <w:r>
        <w:rPr>
          <w:rFonts w:hint="eastAsia"/>
          <w:lang w:val="en-US" w:eastAsia="zh-CN" w:bidi="ar"/>
        </w:rPr>
        <w:t xml:space="preserve">CA scenario, cell DTX/DRX indication information for </w:t>
      </w:r>
      <w:r>
        <w:rPr>
          <w:rFonts w:hint="eastAsia"/>
          <w:lang w:val="en-US" w:eastAsia="zh-CN"/>
        </w:rPr>
        <w:t xml:space="preserve">multiple </w:t>
      </w:r>
      <w:r>
        <w:rPr>
          <w:rFonts w:hint="eastAsia"/>
        </w:rPr>
        <w:t>cells</w:t>
      </w:r>
      <w:r>
        <w:rPr>
          <w:rFonts w:hint="eastAsia"/>
          <w:lang w:val="en-US" w:eastAsia="zh-CN"/>
        </w:rPr>
        <w:t xml:space="preserve"> </w:t>
      </w:r>
      <w:r>
        <w:rPr>
          <w:rFonts w:hint="eastAsia"/>
          <w:lang w:val="en-US" w:eastAsia="zh-CN" w:bidi="ar"/>
        </w:rPr>
        <w:t>should be supported</w:t>
      </w:r>
      <w:r>
        <w:rPr>
          <w:rFonts w:hint="eastAsia"/>
          <w:lang w:val="en-US" w:eastAsia="zh-CN" w:bidi="ar"/>
        </w:rPr>
        <w:t xml:space="preserve"> by L1 signaling.</w:t>
      </w:r>
      <w:bookmarkEnd w:id="34"/>
      <w:bookmarkEnd w:id="35"/>
    </w:p>
    <w:tbl>
      <w:tblPr>
        <w:tblStyle w:val="ae"/>
        <w:tblW w:w="0" w:type="auto"/>
        <w:tblLook w:val="04A0" w:firstRow="1" w:lastRow="0" w:firstColumn="1" w:lastColumn="0" w:noHBand="0" w:noVBand="1"/>
      </w:tblPr>
      <w:tblGrid>
        <w:gridCol w:w="9650"/>
      </w:tblGrid>
      <w:tr w:rsidR="00A605C5" w14:paraId="2604F18E" w14:textId="77777777">
        <w:tc>
          <w:tcPr>
            <w:tcW w:w="9876" w:type="dxa"/>
          </w:tcPr>
          <w:p w14:paraId="6523CB16" w14:textId="77777777" w:rsidR="00A605C5" w:rsidRDefault="008831CC">
            <w:pPr>
              <w:pStyle w:val="Doc-text2"/>
              <w:pBdr>
                <w:top w:val="none" w:sz="0" w:space="1" w:color="auto"/>
                <w:left w:val="none" w:sz="0" w:space="4" w:color="auto"/>
                <w:bottom w:val="none" w:sz="0" w:space="1" w:color="auto"/>
                <w:right w:val="none" w:sz="0" w:space="4" w:color="auto"/>
              </w:pBdr>
              <w:spacing w:before="120" w:after="120"/>
              <w:ind w:left="363"/>
              <w:rPr>
                <w:b/>
                <w:bCs/>
              </w:rPr>
            </w:pPr>
            <w:r>
              <w:rPr>
                <w:b/>
                <w:bCs/>
              </w:rPr>
              <w:t>Agreements</w:t>
            </w:r>
            <w:r>
              <w:rPr>
                <w:rFonts w:hint="eastAsia"/>
                <w:b/>
                <w:bCs/>
              </w:rPr>
              <w:t xml:space="preserve"> in RAN2#120</w:t>
            </w:r>
          </w:p>
          <w:p w14:paraId="2933099F" w14:textId="77777777" w:rsidR="00A605C5" w:rsidRDefault="008831CC">
            <w:pPr>
              <w:pStyle w:val="Doc-text2"/>
              <w:pBdr>
                <w:top w:val="none" w:sz="0" w:space="1" w:color="auto"/>
                <w:left w:val="none" w:sz="0" w:space="4" w:color="auto"/>
                <w:bottom w:val="none" w:sz="0" w:space="1" w:color="auto"/>
                <w:right w:val="none" w:sz="0" w:space="4" w:color="auto"/>
              </w:pBdr>
              <w:spacing w:before="120" w:after="120"/>
              <w:ind w:left="363"/>
            </w:pPr>
            <w:r>
              <w:t>5</w:t>
            </w:r>
            <w:r>
              <w:tab/>
              <w:t>Cell DTX/DRX can be configured per serving cell and can be applicable for different cells in CA.  No additional RAN2 impacts or enhancements are foreseen.</w:t>
            </w:r>
          </w:p>
        </w:tc>
      </w:tr>
    </w:tbl>
    <w:p w14:paraId="26B3916E" w14:textId="77777777" w:rsidR="00A605C5" w:rsidRDefault="00A605C5">
      <w:pPr>
        <w:spacing w:before="120" w:after="120"/>
      </w:pPr>
    </w:p>
    <w:p w14:paraId="51DEEF51" w14:textId="77777777" w:rsidR="00A605C5" w:rsidRDefault="008831CC">
      <w:pPr>
        <w:pStyle w:val="2"/>
        <w:numPr>
          <w:ilvl w:val="1"/>
          <w:numId w:val="8"/>
        </w:numPr>
        <w:spacing w:before="120" w:after="120"/>
        <w:ind w:right="210"/>
        <w:rPr>
          <w:rFonts w:ascii="Times New Roman" w:eastAsia="宋体" w:hAnsi="Times New Roman"/>
          <w:b/>
          <w:bCs/>
          <w:sz w:val="21"/>
          <w:szCs w:val="21"/>
        </w:rPr>
      </w:pPr>
      <w:r>
        <w:rPr>
          <w:rFonts w:ascii="Times New Roman" w:eastAsia="宋体" w:hAnsi="Times New Roman" w:hint="eastAsia"/>
          <w:b/>
          <w:bCs/>
          <w:sz w:val="21"/>
          <w:szCs w:val="21"/>
        </w:rPr>
        <w:t>Alignment of cell DTX/DRX and UE CDRX</w:t>
      </w:r>
    </w:p>
    <w:p w14:paraId="708FE5C4" w14:textId="77777777" w:rsidR="00A605C5" w:rsidRDefault="008831CC">
      <w:pPr>
        <w:spacing w:before="120" w:after="120"/>
        <w:rPr>
          <w:rFonts w:eastAsiaTheme="minorEastAsia"/>
        </w:rPr>
      </w:pPr>
      <w:r>
        <w:rPr>
          <w:rFonts w:hint="eastAsia"/>
          <w:szCs w:val="21"/>
          <w:lang w:bidi="ar"/>
        </w:rPr>
        <w:t xml:space="preserve">When the cell DTX is performed by the UE and BS, the UE behavior defined in </w:t>
      </w:r>
      <w:r>
        <w:rPr>
          <w:rFonts w:eastAsiaTheme="minorEastAsia"/>
        </w:rPr>
        <w:t>UE C-DRX</w:t>
      </w:r>
      <w:r>
        <w:rPr>
          <w:rFonts w:eastAsiaTheme="minorEastAsia" w:hint="eastAsia"/>
        </w:rPr>
        <w:t xml:space="preserve"> mechanism can be reused including PDCCH monitoring, PDSCH reception for initial transmission and retransmission, and CSI report. For time-intensive traffic model, a lower scheduling delay is required. As shown in </w:t>
      </w:r>
      <w:r>
        <w:rPr>
          <w:rFonts w:eastAsiaTheme="minorEastAsia"/>
        </w:rPr>
        <w:t>Figure 2</w:t>
      </w:r>
      <w:r>
        <w:rPr>
          <w:rFonts w:eastAsiaTheme="minorEastAsia" w:hint="eastAsia"/>
        </w:rPr>
        <w:t xml:space="preserve">, for case 1, if the </w:t>
      </w:r>
      <w:r>
        <w:rPr>
          <w:rFonts w:hint="eastAsia"/>
        </w:rPr>
        <w:t>UE CDRX on du</w:t>
      </w:r>
      <w:r>
        <w:rPr>
          <w:rFonts w:hint="eastAsia"/>
        </w:rPr>
        <w:t xml:space="preserve">ration does not fall into cell DTX on duration, </w:t>
      </w:r>
      <w:r>
        <w:rPr>
          <w:rFonts w:eastAsiaTheme="minorEastAsia" w:hint="eastAsia"/>
        </w:rPr>
        <w:t xml:space="preserve">the data has to be scheduled in the next cell DTX on duration so that the latency is increased and UPT is degraded. For case 2, if the cell DTX on duration is extended to cover the data transmission for UE3, </w:t>
      </w:r>
      <w:r>
        <w:rPr>
          <w:rFonts w:eastAsiaTheme="minorEastAsia" w:hint="eastAsia"/>
        </w:rPr>
        <w:t>the scheduling latency is lower while it is not beneficial for NW energy saving because of the reduced cell DTX off duration. For case 3, when all of the UE CDRX on durations are in the cell DTX on duration in a cell, the data transmission/reception can be</w:t>
      </w:r>
      <w:r>
        <w:rPr>
          <w:rFonts w:eastAsiaTheme="minorEastAsia" w:hint="eastAsia"/>
        </w:rPr>
        <w:t xml:space="preserve"> centralized during cell DTX on duration. Then BS will have a longer sleep period during cell DTX off period and the UE shall also reduce the power consumption in PDCCH-only state. Therefore, the alignment of cell DTX on duration and UE CDRX on duration ca</w:t>
      </w:r>
      <w:r>
        <w:rPr>
          <w:rFonts w:eastAsiaTheme="minorEastAsia" w:hint="eastAsia"/>
        </w:rPr>
        <w:t>n ensure data scheduling with lower latency and provide a longer cell DTX off duration.</w:t>
      </w:r>
    </w:p>
    <w:p w14:paraId="5B6E8D42" w14:textId="77777777" w:rsidR="00A605C5" w:rsidRDefault="008831CC">
      <w:pPr>
        <w:spacing w:before="120" w:after="120"/>
        <w:jc w:val="center"/>
        <w:rPr>
          <w:rFonts w:ascii="宋体" w:hAnsi="宋体" w:cs="宋体"/>
          <w:kern w:val="0"/>
          <w:sz w:val="24"/>
          <w:szCs w:val="24"/>
          <w:lang w:bidi="ar"/>
        </w:rPr>
      </w:pPr>
      <w:r>
        <w:rPr>
          <w:rFonts w:ascii="宋体" w:hAnsi="宋体" w:cs="宋体"/>
          <w:noProof/>
          <w:kern w:val="0"/>
          <w:sz w:val="24"/>
          <w:szCs w:val="24"/>
          <w:lang w:bidi="ar"/>
        </w:rPr>
        <w:lastRenderedPageBreak/>
        <w:drawing>
          <wp:inline distT="0" distB="0" distL="114300" distR="114300" wp14:editId="65A0BFB4">
            <wp:extent cx="5887085" cy="1946294"/>
            <wp:effectExtent l="0" t="0" r="0" b="0"/>
            <wp:docPr id="3" name="图片 2"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descr="IMG_256"/>
                    <pic:cNvPicPr>
                      <a:picLocks noChangeAspect="1"/>
                    </pic:cNvPicPr>
                  </pic:nvPicPr>
                  <pic:blipFill>
                    <a:blip r:embed="rId12"/>
                    <a:stretch>
                      <a:fillRect/>
                    </a:stretch>
                  </pic:blipFill>
                  <pic:spPr>
                    <a:xfrm>
                      <a:off x="0" y="0"/>
                      <a:ext cx="5887536" cy="1946443"/>
                    </a:xfrm>
                    <a:prstGeom prst="rect">
                      <a:avLst/>
                    </a:prstGeom>
                    <a:noFill/>
                    <a:ln w="9525">
                      <a:noFill/>
                    </a:ln>
                  </pic:spPr>
                </pic:pic>
              </a:graphicData>
            </a:graphic>
          </wp:inline>
        </w:drawing>
      </w:r>
    </w:p>
    <w:p w14:paraId="3B2DFCF6" w14:textId="77777777" w:rsidR="00A605C5" w:rsidRDefault="008831CC">
      <w:pPr>
        <w:spacing w:before="120" w:after="120"/>
        <w:jc w:val="center"/>
        <w:rPr>
          <w:szCs w:val="21"/>
          <w:lang w:bidi="ar"/>
        </w:rPr>
      </w:pPr>
      <w:r>
        <w:rPr>
          <w:rFonts w:hint="eastAsia"/>
          <w:szCs w:val="21"/>
          <w:lang w:bidi="ar"/>
        </w:rPr>
        <w:t>Figure 2 Data transmission procedure for the cases of cell DTX and UE CDRX configuration</w:t>
      </w:r>
    </w:p>
    <w:p w14:paraId="6E4E36FE" w14:textId="77777777" w:rsidR="00A605C5" w:rsidRDefault="008831CC">
      <w:pPr>
        <w:pStyle w:val="YJ-Observation"/>
        <w:tabs>
          <w:tab w:val="clear" w:pos="420"/>
          <w:tab w:val="clear" w:pos="4820"/>
        </w:tabs>
        <w:adjustRightInd w:val="0"/>
        <w:snapToGrid w:val="0"/>
        <w:spacing w:before="120" w:after="120"/>
        <w:ind w:left="0"/>
        <w:rPr>
          <w:lang w:val="en-US" w:eastAsia="zh-CN" w:bidi="ar"/>
        </w:rPr>
      </w:pPr>
      <w:bookmarkStart w:id="36" w:name="_Toc16422"/>
      <w:bookmarkStart w:id="37" w:name="_Toc127551670"/>
      <w:bookmarkStart w:id="38" w:name="_Toc3377"/>
      <w:r>
        <w:rPr>
          <w:rFonts w:hint="eastAsia"/>
          <w:lang w:val="en-US" w:eastAsia="zh-CN" w:bidi="ar"/>
        </w:rPr>
        <w:t>The alignment of cell DTX on duration and UE CDRX on duration can ensure data</w:t>
      </w:r>
      <w:r>
        <w:rPr>
          <w:rFonts w:hint="eastAsia"/>
          <w:lang w:val="en-US" w:eastAsia="zh-CN" w:bidi="ar"/>
        </w:rPr>
        <w:t xml:space="preserve"> scheduling with lower latency and provide a longer cell DTX off duration.</w:t>
      </w:r>
      <w:bookmarkEnd w:id="36"/>
      <w:bookmarkEnd w:id="37"/>
      <w:bookmarkEnd w:id="38"/>
    </w:p>
    <w:p w14:paraId="49A08F01" w14:textId="77777777" w:rsidR="00A605C5" w:rsidRDefault="008831CC">
      <w:pPr>
        <w:spacing w:before="120" w:after="120"/>
        <w:rPr>
          <w:rFonts w:eastAsiaTheme="minorEastAsia"/>
        </w:rPr>
      </w:pPr>
      <w:r>
        <w:rPr>
          <w:rFonts w:eastAsiaTheme="minorEastAsia" w:hint="eastAsia"/>
        </w:rPr>
        <w:t xml:space="preserve">According to the above analysis in Section 2.1, the activating/deactivating cell DTX/DRX pattern can be indicated by L1 </w:t>
      </w:r>
      <w:r>
        <w:rPr>
          <w:rFonts w:eastAsiaTheme="minorEastAsia" w:hint="eastAsia"/>
        </w:rPr>
        <w:t>signaling</w:t>
      </w:r>
      <w:r>
        <w:rPr>
          <w:rFonts w:eastAsiaTheme="minorEastAsia" w:hint="eastAsia"/>
        </w:rPr>
        <w:t>. Therefore, in order to achieve the alignment of th</w:t>
      </w:r>
      <w:r>
        <w:rPr>
          <w:rFonts w:eastAsiaTheme="minorEastAsia" w:hint="eastAsia"/>
        </w:rPr>
        <w:t xml:space="preserve">e cell DTX/DRX and UE CDRX, the UE CDRX start offset is proposed to be indicated by L1 </w:t>
      </w:r>
      <w:r>
        <w:rPr>
          <w:rFonts w:eastAsiaTheme="minorEastAsia" w:hint="eastAsia"/>
        </w:rPr>
        <w:t>signaling</w:t>
      </w:r>
      <w:r>
        <w:rPr>
          <w:rFonts w:eastAsiaTheme="minorEastAsia" w:hint="eastAsia"/>
        </w:rPr>
        <w:t xml:space="preserve"> to adapt to the dynamic indication of cell DTX/DRX pattern.</w:t>
      </w:r>
    </w:p>
    <w:p w14:paraId="2F9B0663" w14:textId="77777777" w:rsidR="00A605C5" w:rsidRDefault="008831CC">
      <w:pPr>
        <w:pStyle w:val="YJ-Proposal"/>
        <w:spacing w:before="120" w:after="120"/>
        <w:rPr>
          <w:lang w:val="en-US" w:eastAsia="zh-CN" w:bidi="ar"/>
        </w:rPr>
      </w:pPr>
      <w:bookmarkStart w:id="39" w:name="_Toc127551680"/>
      <w:bookmarkStart w:id="40" w:name="_Toc27889"/>
      <w:r>
        <w:rPr>
          <w:rFonts w:hint="eastAsia"/>
          <w:lang w:val="en-US" w:eastAsia="zh-CN" w:bidi="ar"/>
        </w:rPr>
        <w:t>At least the UE CDRX start offset is proposed to be indicated by L1 signaling to adapt to the dynam</w:t>
      </w:r>
      <w:r>
        <w:rPr>
          <w:rFonts w:hint="eastAsia"/>
          <w:lang w:val="en-US" w:eastAsia="zh-CN" w:bidi="ar"/>
        </w:rPr>
        <w:t>ic indication of cell DTX/DRX pattern.</w:t>
      </w:r>
      <w:bookmarkEnd w:id="39"/>
      <w:bookmarkEnd w:id="40"/>
    </w:p>
    <w:p w14:paraId="6950C274" w14:textId="77777777" w:rsidR="00A605C5" w:rsidRDefault="00A605C5">
      <w:pPr>
        <w:spacing w:before="120" w:after="120"/>
        <w:rPr>
          <w:szCs w:val="21"/>
        </w:rPr>
      </w:pPr>
    </w:p>
    <w:p w14:paraId="5A40C8B6" w14:textId="77777777" w:rsidR="00A605C5" w:rsidRDefault="008831CC">
      <w:pPr>
        <w:pStyle w:val="1"/>
        <w:numPr>
          <w:ilvl w:val="0"/>
          <w:numId w:val="8"/>
        </w:numPr>
        <w:spacing w:before="120" w:after="120"/>
        <w:rPr>
          <w:rFonts w:ascii="Times New Roman" w:eastAsia="宋体" w:hAnsi="Times New Roman"/>
          <w:b/>
          <w:bCs/>
          <w:sz w:val="28"/>
          <w:szCs w:val="28"/>
        </w:rPr>
      </w:pPr>
      <w:r>
        <w:rPr>
          <w:rFonts w:ascii="Times New Roman" w:eastAsia="宋体" w:hAnsi="Times New Roman"/>
          <w:b/>
          <w:bCs/>
          <w:sz w:val="28"/>
          <w:szCs w:val="28"/>
        </w:rPr>
        <w:t>Conclusion</w:t>
      </w:r>
    </w:p>
    <w:p w14:paraId="0260CF87" w14:textId="77777777" w:rsidR="00A605C5" w:rsidRDefault="008831CC">
      <w:pPr>
        <w:spacing w:before="120" w:after="120"/>
        <w:rPr>
          <w:szCs w:val="22"/>
        </w:rPr>
      </w:pPr>
      <w:r>
        <w:rPr>
          <w:rFonts w:hint="eastAsia"/>
          <w:szCs w:val="22"/>
        </w:rPr>
        <w:t>In this contribution, we discuss the cell DTX/DRX and have the following observations and proposals.</w:t>
      </w:r>
    </w:p>
    <w:p w14:paraId="5706269D" w14:textId="77777777" w:rsidR="00A605C5" w:rsidRDefault="008831CC">
      <w:pPr>
        <w:pStyle w:val="TOC1"/>
        <w:tabs>
          <w:tab w:val="clear" w:pos="0"/>
          <w:tab w:val="right" w:leader="dot" w:pos="9660"/>
        </w:tabs>
        <w:spacing w:before="120" w:after="120"/>
      </w:pPr>
      <w:r>
        <w:rPr>
          <w:iCs w:val="0"/>
          <w:szCs w:val="21"/>
        </w:rPr>
        <w:fldChar w:fldCharType="begin"/>
      </w:r>
      <w:r>
        <w:rPr>
          <w:iCs w:val="0"/>
          <w:szCs w:val="21"/>
        </w:rPr>
        <w:instrText>TOC \n  \t "YJ-Observation,1,sub-observation,2,3rd level observation,3" \h</w:instrText>
      </w:r>
      <w:r>
        <w:rPr>
          <w:iCs w:val="0"/>
          <w:szCs w:val="21"/>
        </w:rPr>
        <w:fldChar w:fldCharType="separate"/>
      </w:r>
      <w:hyperlink w:anchor="_Toc15755" w:history="1">
        <w:r>
          <w:rPr>
            <w:rFonts w:eastAsia="宋体"/>
            <w:iCs w:val="0"/>
            <w:szCs w:val="21"/>
            <w:lang w:bidi="ar"/>
          </w:rPr>
          <w:t>Observ</w:t>
        </w:r>
        <w:r>
          <w:rPr>
            <w:rFonts w:eastAsia="宋体"/>
            <w:iCs w:val="0"/>
            <w:szCs w:val="21"/>
            <w:lang w:bidi="ar"/>
          </w:rPr>
          <w:t xml:space="preserve">ation 1: </w:t>
        </w:r>
        <w:r>
          <w:rPr>
            <w:rFonts w:hint="eastAsia"/>
          </w:rPr>
          <w:t xml:space="preserve">During cell DTX/DRX non-active periods that is overlapped with UE CDRX active time, UE can perform CSI-RS reception and CSI report to minimize the impact on link management similar to the mechanism </w:t>
        </w:r>
        <w:r>
          <w:rPr>
            <w:rFonts w:hint="eastAsia"/>
          </w:rPr>
          <w:t xml:space="preserve">during the timer duration indicated by </w:t>
        </w:r>
        <w:r>
          <w:rPr>
            <w:rFonts w:hint="eastAsia"/>
          </w:rPr>
          <w:t>drx-onDurationTimer in DRX-Config also outside active time</w:t>
        </w:r>
        <w:r>
          <w:rPr>
            <w:rFonts w:hint="eastAsia"/>
          </w:rPr>
          <w:t>.</w:t>
        </w:r>
      </w:hyperlink>
    </w:p>
    <w:p w14:paraId="22043433" w14:textId="77777777" w:rsidR="00A605C5" w:rsidRDefault="008831CC">
      <w:pPr>
        <w:pStyle w:val="TOC1"/>
        <w:tabs>
          <w:tab w:val="clear" w:pos="0"/>
          <w:tab w:val="right" w:leader="dot" w:pos="9660"/>
        </w:tabs>
        <w:spacing w:before="120" w:after="120"/>
      </w:pPr>
      <w:hyperlink w:anchor="_Toc8815" w:history="1">
        <w:r>
          <w:rPr>
            <w:rFonts w:eastAsia="宋体"/>
            <w:iCs w:val="0"/>
            <w:szCs w:val="21"/>
            <w:lang w:bidi="ar"/>
          </w:rPr>
          <w:t xml:space="preserve">Observation 2: </w:t>
        </w:r>
        <w:r>
          <w:rPr>
            <w:rFonts w:hint="eastAsia"/>
          </w:rPr>
          <w:t>L1 behaviors of CSI-RS and SRS transmission during cell DTX/DRX non-active periods should be configurable by signaling to minimize the impact on link manag</w:t>
        </w:r>
        <w:r>
          <w:rPr>
            <w:rFonts w:hint="eastAsia"/>
          </w:rPr>
          <w:t>ement and beam management</w:t>
        </w:r>
        <w:r>
          <w:rPr>
            <w:rFonts w:hint="eastAsia"/>
            <w:lang w:bidi="ar"/>
          </w:rPr>
          <w:t>.</w:t>
        </w:r>
      </w:hyperlink>
    </w:p>
    <w:p w14:paraId="165346DF" w14:textId="77777777" w:rsidR="00A605C5" w:rsidRDefault="008831CC">
      <w:pPr>
        <w:pStyle w:val="TOC1"/>
        <w:tabs>
          <w:tab w:val="clear" w:pos="0"/>
          <w:tab w:val="right" w:leader="dot" w:pos="9660"/>
        </w:tabs>
        <w:spacing w:before="120" w:after="120"/>
      </w:pPr>
      <w:hyperlink w:anchor="_Toc19452" w:history="1">
        <w:r>
          <w:rPr>
            <w:rFonts w:eastAsia="宋体"/>
            <w:iCs w:val="0"/>
            <w:szCs w:val="21"/>
            <w:lang w:bidi="ar"/>
          </w:rPr>
          <w:t xml:space="preserve">Observation 3: </w:t>
        </w:r>
        <w:r>
          <w:rPr>
            <w:rFonts w:hint="eastAsia"/>
          </w:rPr>
          <w:t>A</w:t>
        </w:r>
        <w:r>
          <w:rPr>
            <w:rFonts w:hint="eastAsia"/>
            <w:lang w:bidi="ar"/>
          </w:rPr>
          <w:t xml:space="preserve"> semi-static configuration of cell DTX/DRX pattern may not be suitable for various traffic models and not beneficial for the network energy savings when UE is suffered from time-intensiv</w:t>
        </w:r>
        <w:r>
          <w:rPr>
            <w:rFonts w:hint="eastAsia"/>
            <w:lang w:bidi="ar"/>
          </w:rPr>
          <w:t>e traffic.</w:t>
        </w:r>
      </w:hyperlink>
    </w:p>
    <w:p w14:paraId="13D29149" w14:textId="77777777" w:rsidR="00A605C5" w:rsidRDefault="008831CC">
      <w:pPr>
        <w:pStyle w:val="TOC1"/>
        <w:tabs>
          <w:tab w:val="clear" w:pos="0"/>
          <w:tab w:val="right" w:leader="dot" w:pos="9660"/>
        </w:tabs>
        <w:spacing w:before="120" w:after="120"/>
      </w:pPr>
      <w:hyperlink w:anchor="_Toc23320" w:history="1">
        <w:r>
          <w:rPr>
            <w:rFonts w:eastAsia="宋体"/>
            <w:iCs w:val="0"/>
            <w:szCs w:val="21"/>
          </w:rPr>
          <w:t xml:space="preserve">Observation 4: </w:t>
        </w:r>
        <w:r>
          <w:rPr>
            <w:rFonts w:hint="eastAsia"/>
            <w:lang w:bidi="ar"/>
          </w:rPr>
          <w:t>In order to ensure that the cell DTX/DRX pattern can be flexibly adapted to various traffic models, the flexible indication of</w:t>
        </w:r>
        <w:r>
          <w:rPr>
            <w:rFonts w:hint="eastAsia"/>
            <w:lang w:bidi="ar"/>
          </w:rPr>
          <w:t xml:space="preserve"> cell DTX/DRX pattern</w:t>
        </w:r>
        <w:r>
          <w:rPr>
            <w:rFonts w:hint="eastAsia"/>
            <w:lang w:bidi="ar"/>
          </w:rPr>
          <w:t xml:space="preserve"> by L1 signaling</w:t>
        </w:r>
        <w:r>
          <w:rPr>
            <w:rFonts w:hint="eastAsia"/>
            <w:lang w:bidi="ar"/>
          </w:rPr>
          <w:t xml:space="preserve"> needs to be </w:t>
        </w:r>
        <w:r>
          <w:rPr>
            <w:rFonts w:hint="eastAsia"/>
            <w:lang w:bidi="ar"/>
          </w:rPr>
          <w:t>considered</w:t>
        </w:r>
        <w:r>
          <w:rPr>
            <w:rFonts w:hint="eastAsia"/>
          </w:rPr>
          <w:t>.</w:t>
        </w:r>
      </w:hyperlink>
    </w:p>
    <w:p w14:paraId="101C60CF" w14:textId="77777777" w:rsidR="00A605C5" w:rsidRDefault="008831CC">
      <w:pPr>
        <w:pStyle w:val="TOC1"/>
        <w:tabs>
          <w:tab w:val="clear" w:pos="0"/>
          <w:tab w:val="right" w:leader="dot" w:pos="9660"/>
        </w:tabs>
        <w:spacing w:before="120" w:after="120"/>
      </w:pPr>
      <w:hyperlink w:anchor="_Toc3377" w:history="1">
        <w:r>
          <w:rPr>
            <w:rFonts w:eastAsia="宋体"/>
            <w:iCs w:val="0"/>
            <w:szCs w:val="21"/>
            <w:lang w:bidi="ar"/>
          </w:rPr>
          <w:t xml:space="preserve">Observation 5: </w:t>
        </w:r>
        <w:r>
          <w:rPr>
            <w:rFonts w:hint="eastAsia"/>
            <w:lang w:bidi="ar"/>
          </w:rPr>
          <w:t>The alignment of cell DTX on duration and UE CDRX on duration can ensure data scheduling with lower latency and provide a longer cell DTX off duration.</w:t>
        </w:r>
      </w:hyperlink>
    </w:p>
    <w:p w14:paraId="2BBA9D06" w14:textId="77777777" w:rsidR="00A605C5" w:rsidRDefault="008831CC">
      <w:pPr>
        <w:spacing w:before="120" w:after="120"/>
        <w:rPr>
          <w:szCs w:val="21"/>
        </w:rPr>
      </w:pPr>
      <w:r>
        <w:rPr>
          <w:szCs w:val="21"/>
        </w:rPr>
        <w:fldChar w:fldCharType="end"/>
      </w:r>
    </w:p>
    <w:p w14:paraId="29FA8ABE" w14:textId="11455925" w:rsidR="00A605C5" w:rsidRDefault="008831CC">
      <w:pPr>
        <w:pStyle w:val="TOC1"/>
        <w:tabs>
          <w:tab w:val="clear" w:pos="0"/>
          <w:tab w:val="right" w:leader="dot" w:pos="9660"/>
        </w:tabs>
        <w:spacing w:before="120" w:after="120"/>
      </w:pPr>
      <w:r>
        <w:rPr>
          <w:iCs w:val="0"/>
          <w:szCs w:val="21"/>
        </w:rPr>
        <w:fldChar w:fldCharType="begin"/>
      </w:r>
      <w:r>
        <w:rPr>
          <w:iCs w:val="0"/>
          <w:szCs w:val="21"/>
        </w:rPr>
        <w:instrText>TOC \n  \t "YJ-Proposal,1,sub-proposal,2,3rd level proposal,3" \h</w:instrText>
      </w:r>
      <w:r>
        <w:rPr>
          <w:iCs w:val="0"/>
          <w:szCs w:val="21"/>
        </w:rPr>
        <w:fldChar w:fldCharType="separate"/>
      </w:r>
      <w:hyperlink w:anchor="_Toc29444" w:history="1">
        <w:r>
          <w:rPr>
            <w:rFonts w:eastAsia="宋体"/>
            <w:iCs w:val="0"/>
            <w:szCs w:val="21"/>
          </w:rPr>
          <w:t xml:space="preserve">Proposal 1: </w:t>
        </w:r>
        <w:r>
          <w:rPr>
            <w:rFonts w:hint="eastAsia"/>
          </w:rPr>
          <w:t>In order to save gNBs</w:t>
        </w:r>
        <w:r>
          <w:t>’</w:t>
        </w:r>
        <w:r>
          <w:rPr>
            <w:rFonts w:hint="eastAsia"/>
          </w:rPr>
          <w:t xml:space="preserve"> and UEs</w:t>
        </w:r>
        <w:r>
          <w:t>’</w:t>
        </w:r>
        <w:r>
          <w:rPr>
            <w:rFonts w:hint="eastAsia"/>
          </w:rPr>
          <w:t xml:space="preserve"> power consumption, </w:t>
        </w:r>
        <w:r>
          <w:rPr>
            <w:rFonts w:hint="eastAsia"/>
          </w:rPr>
          <w:t xml:space="preserve">at least periodic signals transmission and procedures </w:t>
        </w:r>
        <w:r>
          <w:t>including</w:t>
        </w:r>
        <w:r>
          <w:rPr>
            <w:rFonts w:hint="eastAsia"/>
          </w:rPr>
          <w:t xml:space="preserve"> periodic CSI-</w:t>
        </w:r>
        <w:r>
          <w:t>RS</w:t>
        </w:r>
        <w:r>
          <w:rPr>
            <w:rFonts w:hint="eastAsia"/>
          </w:rPr>
          <w:t>, CSI report and SRS should be reduced during cell DTX/DRX non-active periods.</w:t>
        </w:r>
      </w:hyperlink>
    </w:p>
    <w:p w14:paraId="0BA95A57" w14:textId="05C64399" w:rsidR="00A605C5" w:rsidRDefault="008831CC">
      <w:pPr>
        <w:pStyle w:val="TOC1"/>
        <w:tabs>
          <w:tab w:val="clear" w:pos="0"/>
          <w:tab w:val="right" w:leader="dot" w:pos="9660"/>
        </w:tabs>
        <w:spacing w:before="120" w:after="120"/>
      </w:pPr>
      <w:hyperlink w:anchor="_Toc8410" w:history="1">
        <w:r>
          <w:rPr>
            <w:rFonts w:eastAsia="宋体"/>
            <w:iCs w:val="0"/>
            <w:szCs w:val="21"/>
          </w:rPr>
          <w:t xml:space="preserve">Proposal 2: </w:t>
        </w:r>
        <w:r>
          <w:rPr>
            <w:rFonts w:hint="eastAsia"/>
          </w:rPr>
          <w:t xml:space="preserve">The following physical </w:t>
        </w:r>
        <w:r>
          <w:t>signals/channels</w:t>
        </w:r>
        <w:r>
          <w:rPr>
            <w:rFonts w:hint="eastAsia"/>
          </w:rPr>
          <w:t xml:space="preserve"> </w:t>
        </w:r>
        <w:r>
          <w:rPr>
            <w:rFonts w:hint="eastAsia"/>
          </w:rPr>
          <w:t>are proposed to be discussed by RAN2:</w:t>
        </w:r>
      </w:hyperlink>
    </w:p>
    <w:p w14:paraId="7AFB81BC" w14:textId="77777777" w:rsidR="00A605C5" w:rsidRDefault="008831CC">
      <w:pPr>
        <w:pStyle w:val="TOC1"/>
        <w:tabs>
          <w:tab w:val="clear" w:pos="0"/>
          <w:tab w:val="right" w:leader="dot" w:pos="9660"/>
        </w:tabs>
        <w:spacing w:before="120" w:after="120"/>
      </w:pPr>
      <w:hyperlink w:anchor="_Toc161" w:history="1">
        <w:r>
          <w:rPr>
            <w:rFonts w:ascii="Wingdings" w:hAnsi="Wingdings"/>
          </w:rPr>
          <w:t></w:t>
        </w:r>
        <w:r>
          <w:rPr>
            <w:rFonts w:ascii="Wingdings" w:hAnsi="Wingdings"/>
          </w:rPr>
          <w:t xml:space="preserve"> </w:t>
        </w:r>
        <w:r>
          <w:t>D</w:t>
        </w:r>
        <w:r>
          <w:rPr>
            <w:rFonts w:hint="eastAsia"/>
          </w:rPr>
          <w:t>ynamic data transmission/reception</w:t>
        </w:r>
      </w:hyperlink>
    </w:p>
    <w:p w14:paraId="1DAD0A1A" w14:textId="77777777" w:rsidR="00A605C5" w:rsidRDefault="008831CC">
      <w:pPr>
        <w:pStyle w:val="TOC1"/>
        <w:tabs>
          <w:tab w:val="clear" w:pos="0"/>
          <w:tab w:val="right" w:leader="dot" w:pos="9660"/>
        </w:tabs>
        <w:spacing w:before="120" w:after="120"/>
      </w:pPr>
      <w:hyperlink w:anchor="_Toc18466" w:history="1">
        <w:r>
          <w:rPr>
            <w:rFonts w:ascii="Wingdings" w:hAnsi="Wingdings"/>
          </w:rPr>
          <w:t></w:t>
        </w:r>
        <w:r>
          <w:rPr>
            <w:rFonts w:ascii="Wingdings" w:hAnsi="Wingdings"/>
          </w:rPr>
          <w:t xml:space="preserve"> </w:t>
        </w:r>
        <w:r>
          <w:t>PDCCH scrambled with UE specific RNTI</w:t>
        </w:r>
      </w:hyperlink>
    </w:p>
    <w:p w14:paraId="12694437" w14:textId="77777777" w:rsidR="00A605C5" w:rsidRDefault="008831CC">
      <w:pPr>
        <w:pStyle w:val="TOC1"/>
        <w:tabs>
          <w:tab w:val="clear" w:pos="0"/>
          <w:tab w:val="right" w:leader="dot" w:pos="9660"/>
        </w:tabs>
        <w:spacing w:before="120" w:after="120"/>
      </w:pPr>
      <w:hyperlink w:anchor="_Toc5392" w:history="1">
        <w:r>
          <w:rPr>
            <w:rFonts w:ascii="Wingdings" w:hAnsi="Wingdings"/>
          </w:rPr>
          <w:t></w:t>
        </w:r>
        <w:r>
          <w:rPr>
            <w:rFonts w:ascii="Wingdings" w:hAnsi="Wingdings"/>
          </w:rPr>
          <w:t xml:space="preserve"> </w:t>
        </w:r>
        <w:r>
          <w:t>PDCCH in Type-3 CSS</w:t>
        </w:r>
      </w:hyperlink>
    </w:p>
    <w:p w14:paraId="6B6AB15E" w14:textId="77777777" w:rsidR="00A605C5" w:rsidRDefault="008831CC">
      <w:pPr>
        <w:pStyle w:val="TOC1"/>
        <w:tabs>
          <w:tab w:val="clear" w:pos="0"/>
          <w:tab w:val="right" w:leader="dot" w:pos="9660"/>
        </w:tabs>
        <w:spacing w:before="120" w:after="120"/>
      </w:pPr>
      <w:hyperlink w:anchor="_Toc31780" w:history="1">
        <w:r>
          <w:rPr>
            <w:rFonts w:ascii="Wingdings" w:hAnsi="Wingdings"/>
          </w:rPr>
          <w:t></w:t>
        </w:r>
        <w:r>
          <w:rPr>
            <w:rFonts w:ascii="Wingdings" w:hAnsi="Wingdings"/>
          </w:rPr>
          <w:t xml:space="preserve"> </w:t>
        </w:r>
        <w:r>
          <w:rPr>
            <w:rFonts w:hint="eastAsia"/>
          </w:rPr>
          <w:t>SPS-PDSCH</w:t>
        </w:r>
      </w:hyperlink>
    </w:p>
    <w:p w14:paraId="7723569C" w14:textId="77777777" w:rsidR="00A605C5" w:rsidRDefault="008831CC">
      <w:pPr>
        <w:pStyle w:val="TOC1"/>
        <w:tabs>
          <w:tab w:val="clear" w:pos="0"/>
          <w:tab w:val="right" w:leader="dot" w:pos="9660"/>
        </w:tabs>
        <w:spacing w:before="120" w:after="120"/>
      </w:pPr>
      <w:hyperlink w:anchor="_Toc29883" w:history="1">
        <w:r>
          <w:rPr>
            <w:rFonts w:ascii="Wingdings" w:hAnsi="Wingdings"/>
          </w:rPr>
          <w:t></w:t>
        </w:r>
        <w:r>
          <w:rPr>
            <w:rFonts w:ascii="Wingdings" w:hAnsi="Wingdings"/>
          </w:rPr>
          <w:t xml:space="preserve"> </w:t>
        </w:r>
        <w:r>
          <w:rPr>
            <w:rFonts w:hint="eastAsia"/>
          </w:rPr>
          <w:t>SR</w:t>
        </w:r>
      </w:hyperlink>
    </w:p>
    <w:p w14:paraId="21BE9B6E" w14:textId="77777777" w:rsidR="00A605C5" w:rsidRDefault="008831CC">
      <w:pPr>
        <w:pStyle w:val="TOC1"/>
        <w:tabs>
          <w:tab w:val="clear" w:pos="0"/>
          <w:tab w:val="right" w:leader="dot" w:pos="9660"/>
        </w:tabs>
        <w:spacing w:before="120" w:after="120"/>
      </w:pPr>
      <w:hyperlink w:anchor="_Toc31536" w:history="1">
        <w:r>
          <w:rPr>
            <w:rFonts w:ascii="Wingdings" w:hAnsi="Wingdings"/>
          </w:rPr>
          <w:t></w:t>
        </w:r>
        <w:r>
          <w:rPr>
            <w:rFonts w:ascii="Wingdings" w:hAnsi="Wingdings"/>
          </w:rPr>
          <w:t xml:space="preserve"> </w:t>
        </w:r>
        <w:r>
          <w:rPr>
            <w:rFonts w:hint="eastAsia"/>
          </w:rPr>
          <w:t>CG-PUSCH</w:t>
        </w:r>
      </w:hyperlink>
    </w:p>
    <w:p w14:paraId="285D8F13" w14:textId="77777777" w:rsidR="00A605C5" w:rsidRDefault="008831CC">
      <w:pPr>
        <w:pStyle w:val="TOC1"/>
        <w:tabs>
          <w:tab w:val="clear" w:pos="0"/>
          <w:tab w:val="right" w:leader="dot" w:pos="9660"/>
        </w:tabs>
        <w:spacing w:before="120" w:after="120"/>
      </w:pPr>
      <w:hyperlink w:anchor="_Toc27161" w:history="1">
        <w:r>
          <w:rPr>
            <w:rFonts w:eastAsia="宋体"/>
            <w:iCs w:val="0"/>
            <w:szCs w:val="21"/>
          </w:rPr>
          <w:t xml:space="preserve">Proposal 3: </w:t>
        </w:r>
        <w:r>
          <w:rPr>
            <w:rFonts w:hint="eastAsia"/>
            <w:lang w:bidi="ar"/>
          </w:rPr>
          <w:t>L1 signaling is considered for dynamic indication of cell DTX/DRX to adapt to flexible traffic</w:t>
        </w:r>
        <w:r>
          <w:rPr>
            <w:rFonts w:hint="eastAsia"/>
          </w:rPr>
          <w:t>.</w:t>
        </w:r>
      </w:hyperlink>
    </w:p>
    <w:p w14:paraId="284683A7" w14:textId="77777777" w:rsidR="00A605C5" w:rsidRDefault="008831CC">
      <w:pPr>
        <w:pStyle w:val="TOC1"/>
        <w:tabs>
          <w:tab w:val="clear" w:pos="0"/>
          <w:tab w:val="right" w:leader="dot" w:pos="9660"/>
        </w:tabs>
        <w:spacing w:before="120" w:after="120"/>
      </w:pPr>
      <w:hyperlink w:anchor="_Toc23989" w:history="1">
        <w:r>
          <w:rPr>
            <w:rFonts w:eastAsia="宋体"/>
            <w:iCs w:val="0"/>
            <w:szCs w:val="21"/>
          </w:rPr>
          <w:t xml:space="preserve">Proposal 4: </w:t>
        </w:r>
        <w:r>
          <w:rPr>
            <w:rFonts w:hint="eastAsia"/>
          </w:rPr>
          <w:t>A</w:t>
        </w:r>
        <w:r>
          <w:rPr>
            <w:rFonts w:hint="eastAsia"/>
          </w:rPr>
          <w:t xml:space="preserve">t least activating/deactivating </w:t>
        </w:r>
        <w:r>
          <w:rPr>
            <w:rFonts w:hint="eastAsia"/>
          </w:rPr>
          <w:t xml:space="preserve">a single </w:t>
        </w:r>
        <w:r>
          <w:rPr>
            <w:rFonts w:hint="eastAsia"/>
          </w:rPr>
          <w:t>cell DTX/DRX pattern</w:t>
        </w:r>
        <w:r>
          <w:rPr>
            <w:rFonts w:hint="eastAsia"/>
            <w:lang w:bidi="ar"/>
          </w:rPr>
          <w:t xml:space="preserve"> should be considered as indication information of L1 </w:t>
        </w:r>
        <w:r>
          <w:rPr>
            <w:rFonts w:hint="eastAsia"/>
            <w:lang w:bidi="ar"/>
          </w:rPr>
          <w:t>signaling</w:t>
        </w:r>
        <w:r>
          <w:rPr>
            <w:rFonts w:hint="eastAsia"/>
          </w:rPr>
          <w:t>.</w:t>
        </w:r>
      </w:hyperlink>
    </w:p>
    <w:p w14:paraId="3435568A" w14:textId="77777777" w:rsidR="00A605C5" w:rsidRDefault="008831CC">
      <w:pPr>
        <w:pStyle w:val="TOC1"/>
        <w:tabs>
          <w:tab w:val="clear" w:pos="0"/>
          <w:tab w:val="right" w:leader="dot" w:pos="9660"/>
        </w:tabs>
        <w:spacing w:before="120" w:after="120"/>
      </w:pPr>
      <w:hyperlink w:anchor="_Toc11336" w:history="1">
        <w:r>
          <w:rPr>
            <w:rFonts w:eastAsia="宋体"/>
            <w:iCs w:val="0"/>
            <w:szCs w:val="21"/>
            <w:lang w:bidi="ar"/>
          </w:rPr>
          <w:t xml:space="preserve">Proposal 5: </w:t>
        </w:r>
        <w:r>
          <w:rPr>
            <w:rFonts w:hint="eastAsia"/>
            <w:lang w:bidi="ar"/>
          </w:rPr>
          <w:t>Activatin</w:t>
        </w:r>
        <w:r>
          <w:t>g/deactivating the cell DTX/DRX pattern</w:t>
        </w:r>
        <w:r>
          <w:rPr>
            <w:rFonts w:hint="eastAsia"/>
          </w:rPr>
          <w:t xml:space="preserve"> among multiple cell DTX/DRX patterns, e.g. switching cell DTX/DRX pattern</w:t>
        </w:r>
        <w:r>
          <w:rPr>
            <w:rFonts w:hint="eastAsia"/>
          </w:rPr>
          <w:t>,</w:t>
        </w:r>
        <w:r>
          <w:rPr>
            <w:rFonts w:hint="eastAsia"/>
          </w:rPr>
          <w:t xml:space="preserve"> and </w:t>
        </w:r>
        <w:r>
          <w:t xml:space="preserve">dynamic </w:t>
        </w:r>
        <w:r>
          <w:rPr>
            <w:rFonts w:hint="eastAsia"/>
          </w:rPr>
          <w:t>enabling</w:t>
        </w:r>
        <w:r>
          <w:rPr>
            <w:rFonts w:hint="eastAsia"/>
          </w:rPr>
          <w:t>/disabli</w:t>
        </w:r>
        <w:r>
          <w:rPr>
            <w:rFonts w:hint="eastAsia"/>
          </w:rPr>
          <w:t>ng</w:t>
        </w:r>
        <w:r>
          <w:rPr>
            <w:rFonts w:hint="eastAsia"/>
          </w:rPr>
          <w:t xml:space="preserve"> cell DTX/DRX on duration</w:t>
        </w:r>
        <w:r>
          <w:rPr>
            <w:rFonts w:hint="eastAsia"/>
            <w:lang w:bidi="ar"/>
          </w:rPr>
          <w:t>, should be considered as the indication information of L1 signaling.</w:t>
        </w:r>
      </w:hyperlink>
    </w:p>
    <w:p w14:paraId="7D45C0CC" w14:textId="77777777" w:rsidR="00A605C5" w:rsidRDefault="008831CC">
      <w:pPr>
        <w:pStyle w:val="TOC1"/>
        <w:tabs>
          <w:tab w:val="clear" w:pos="0"/>
          <w:tab w:val="right" w:leader="dot" w:pos="9660"/>
        </w:tabs>
        <w:spacing w:before="120" w:after="120"/>
      </w:pPr>
      <w:hyperlink w:anchor="_Toc17670" w:history="1">
        <w:r>
          <w:rPr>
            <w:rFonts w:eastAsia="宋体"/>
            <w:iCs w:val="0"/>
            <w:szCs w:val="21"/>
            <w:lang w:bidi="ar"/>
          </w:rPr>
          <w:t xml:space="preserve">Proposal 6: </w:t>
        </w:r>
        <w:r>
          <w:rPr>
            <w:rFonts w:hint="eastAsia"/>
            <w:lang w:bidi="ar"/>
          </w:rPr>
          <w:t xml:space="preserve">Considering signaling overhead, </w:t>
        </w:r>
        <w:r>
          <w:rPr>
            <w:rFonts w:hint="eastAsia"/>
          </w:rPr>
          <w:t xml:space="preserve">group-common </w:t>
        </w:r>
        <w:r>
          <w:rPr>
            <w:rFonts w:hint="eastAsia"/>
          </w:rPr>
          <w:t>signaling</w:t>
        </w:r>
        <w:r>
          <w:rPr>
            <w:rFonts w:hint="eastAsia"/>
          </w:rPr>
          <w:t xml:space="preserve"> is proposed</w:t>
        </w:r>
        <w:r>
          <w:rPr>
            <w:rFonts w:hint="eastAsia"/>
            <w:lang w:bidi="ar"/>
          </w:rPr>
          <w:t xml:space="preserve"> for the design of L1 signaling for cell DTX/DRX indication information.</w:t>
        </w:r>
      </w:hyperlink>
    </w:p>
    <w:p w14:paraId="78025C0D" w14:textId="77777777" w:rsidR="00A605C5" w:rsidRDefault="008831CC">
      <w:pPr>
        <w:pStyle w:val="TOC1"/>
        <w:tabs>
          <w:tab w:val="clear" w:pos="0"/>
          <w:tab w:val="right" w:leader="dot" w:pos="9660"/>
        </w:tabs>
        <w:spacing w:before="120" w:after="120"/>
      </w:pPr>
      <w:hyperlink w:anchor="_Toc11096" w:history="1">
        <w:r>
          <w:rPr>
            <w:rFonts w:eastAsia="宋体"/>
            <w:iCs w:val="0"/>
            <w:szCs w:val="21"/>
            <w:lang w:bidi="ar"/>
          </w:rPr>
          <w:t xml:space="preserve">Proposal 7: </w:t>
        </w:r>
        <w:r>
          <w:rPr>
            <w:rFonts w:hint="eastAsia"/>
          </w:rPr>
          <w:t xml:space="preserve">In </w:t>
        </w:r>
        <w:r>
          <w:rPr>
            <w:rFonts w:hint="eastAsia"/>
            <w:lang w:bidi="ar"/>
          </w:rPr>
          <w:t xml:space="preserve">CA scenario, cell DTX/DRX indication information for </w:t>
        </w:r>
        <w:r>
          <w:rPr>
            <w:rFonts w:hint="eastAsia"/>
          </w:rPr>
          <w:t xml:space="preserve">multiple </w:t>
        </w:r>
        <w:r>
          <w:rPr>
            <w:rFonts w:hint="eastAsia"/>
          </w:rPr>
          <w:t>cells</w:t>
        </w:r>
        <w:r>
          <w:rPr>
            <w:rFonts w:hint="eastAsia"/>
          </w:rPr>
          <w:t xml:space="preserve"> </w:t>
        </w:r>
        <w:r>
          <w:rPr>
            <w:rFonts w:hint="eastAsia"/>
            <w:lang w:bidi="ar"/>
          </w:rPr>
          <w:t>should be supported by L1 signaling.</w:t>
        </w:r>
      </w:hyperlink>
    </w:p>
    <w:p w14:paraId="0D924800" w14:textId="77777777" w:rsidR="00A605C5" w:rsidRDefault="008831CC">
      <w:pPr>
        <w:pStyle w:val="TOC1"/>
        <w:tabs>
          <w:tab w:val="clear" w:pos="0"/>
          <w:tab w:val="right" w:leader="dot" w:pos="9660"/>
        </w:tabs>
        <w:spacing w:before="120" w:after="120"/>
      </w:pPr>
      <w:hyperlink w:anchor="_Toc27889" w:history="1">
        <w:r>
          <w:rPr>
            <w:rFonts w:eastAsia="宋体"/>
            <w:iCs w:val="0"/>
            <w:szCs w:val="21"/>
            <w:lang w:bidi="ar"/>
          </w:rPr>
          <w:t xml:space="preserve">Proposal </w:t>
        </w:r>
        <w:r>
          <w:rPr>
            <w:rFonts w:eastAsia="宋体"/>
            <w:iCs w:val="0"/>
            <w:szCs w:val="21"/>
            <w:lang w:bidi="ar"/>
          </w:rPr>
          <w:t xml:space="preserve">8: </w:t>
        </w:r>
        <w:r>
          <w:rPr>
            <w:rFonts w:hint="eastAsia"/>
            <w:lang w:bidi="ar"/>
          </w:rPr>
          <w:t>At least the UE CDRX start offset is proposed to be indicated by L1 signaling to adapt to the dynamic indication of cell DTX/DRX pattern.</w:t>
        </w:r>
      </w:hyperlink>
    </w:p>
    <w:p w14:paraId="3FE0E36B" w14:textId="77777777" w:rsidR="00A605C5" w:rsidRDefault="008831CC">
      <w:pPr>
        <w:spacing w:before="120" w:after="120"/>
      </w:pPr>
      <w:r>
        <w:rPr>
          <w:szCs w:val="21"/>
        </w:rPr>
        <w:fldChar w:fldCharType="end"/>
      </w:r>
    </w:p>
    <w:p w14:paraId="31815B49" w14:textId="77777777" w:rsidR="00A605C5" w:rsidRDefault="008831CC">
      <w:pPr>
        <w:pStyle w:val="1"/>
        <w:numPr>
          <w:ilvl w:val="0"/>
          <w:numId w:val="8"/>
        </w:numPr>
        <w:spacing w:before="120" w:after="120"/>
        <w:rPr>
          <w:rFonts w:ascii="Times New Roman" w:eastAsia="宋体" w:hAnsi="Times New Roman"/>
          <w:b/>
          <w:bCs/>
          <w:sz w:val="28"/>
          <w:szCs w:val="28"/>
        </w:rPr>
      </w:pPr>
      <w:r>
        <w:rPr>
          <w:rFonts w:ascii="Times New Roman" w:eastAsia="宋体" w:hAnsi="Times New Roman"/>
          <w:b/>
          <w:bCs/>
          <w:sz w:val="28"/>
          <w:szCs w:val="28"/>
        </w:rPr>
        <w:t>References</w:t>
      </w:r>
    </w:p>
    <w:p w14:paraId="4A97CA13" w14:textId="712070F3" w:rsidR="00A605C5" w:rsidRDefault="008831CC">
      <w:pPr>
        <w:pStyle w:val="References"/>
        <w:spacing w:before="120" w:after="120"/>
        <w:ind w:left="363" w:hanging="363"/>
        <w:rPr>
          <w:szCs w:val="21"/>
        </w:rPr>
      </w:pPr>
      <w:bookmarkStart w:id="41" w:name="_Ref17466"/>
      <w:r>
        <w:rPr>
          <w:rFonts w:cs="Arial"/>
        </w:rPr>
        <w:t>Chair's notes RAN1#112</w:t>
      </w:r>
      <w:r>
        <w:rPr>
          <w:rFonts w:cs="Arial"/>
        </w:rPr>
        <w:t xml:space="preserve">, </w:t>
      </w:r>
      <w:r>
        <w:rPr>
          <w:rFonts w:cs="Arial" w:hint="eastAsia"/>
        </w:rPr>
        <w:t>2023-03.</w:t>
      </w:r>
    </w:p>
    <w:p w14:paraId="3C300A7A" w14:textId="77777777" w:rsidR="00A605C5" w:rsidRDefault="008831CC">
      <w:pPr>
        <w:pStyle w:val="References"/>
        <w:spacing w:before="120" w:after="120"/>
        <w:ind w:left="363" w:hanging="363"/>
        <w:rPr>
          <w:szCs w:val="21"/>
        </w:rPr>
      </w:pPr>
      <w:r>
        <w:rPr>
          <w:rFonts w:cs="Arial"/>
        </w:rPr>
        <w:t>Repor</w:t>
      </w:r>
      <w:r>
        <w:rPr>
          <w:rFonts w:cs="Arial"/>
        </w:rPr>
        <w:t xml:space="preserve">t of </w:t>
      </w:r>
      <w:r>
        <w:rPr>
          <w:rFonts w:cs="Arial"/>
        </w:rPr>
        <w:t>3GPP TSG RAN WG</w:t>
      </w:r>
      <w:bookmarkStart w:id="42" w:name="_GoBack"/>
      <w:bookmarkEnd w:id="42"/>
      <w:r>
        <w:rPr>
          <w:rFonts w:cs="Arial"/>
        </w:rPr>
        <w:t>2 meeting #121</w:t>
      </w:r>
      <w:r>
        <w:rPr>
          <w:rFonts w:hint="eastAsia"/>
        </w:rPr>
        <w:t xml:space="preserve">. </w:t>
      </w:r>
      <w:r>
        <w:t>202</w:t>
      </w:r>
      <w:r>
        <w:rPr>
          <w:rFonts w:hint="eastAsia"/>
        </w:rPr>
        <w:t>3-03.</w:t>
      </w:r>
    </w:p>
    <w:p w14:paraId="1A0EC06A" w14:textId="77777777" w:rsidR="00A605C5" w:rsidRDefault="008831CC">
      <w:pPr>
        <w:pStyle w:val="References"/>
        <w:spacing w:before="120" w:after="120"/>
        <w:ind w:left="363" w:hanging="363"/>
        <w:rPr>
          <w:szCs w:val="21"/>
        </w:rPr>
      </w:pPr>
      <w:r>
        <w:rPr>
          <w:rFonts w:hint="eastAsia"/>
          <w:szCs w:val="21"/>
        </w:rPr>
        <w:t xml:space="preserve">3GPP </w:t>
      </w:r>
      <w:bookmarkStart w:id="43" w:name="specType1"/>
      <w:r>
        <w:rPr>
          <w:rFonts w:hint="eastAsia"/>
          <w:szCs w:val="21"/>
        </w:rPr>
        <w:t>T</w:t>
      </w:r>
      <w:bookmarkEnd w:id="43"/>
      <w:r>
        <w:rPr>
          <w:rFonts w:hint="eastAsia"/>
          <w:szCs w:val="21"/>
        </w:rPr>
        <w:t xml:space="preserve">S </w:t>
      </w:r>
      <w:bookmarkStart w:id="44" w:name="specNumber"/>
      <w:r>
        <w:rPr>
          <w:rFonts w:hint="eastAsia"/>
          <w:szCs w:val="21"/>
        </w:rPr>
        <w:t>38.</w:t>
      </w:r>
      <w:bookmarkEnd w:id="44"/>
      <w:r>
        <w:rPr>
          <w:rFonts w:hint="eastAsia"/>
          <w:szCs w:val="21"/>
        </w:rPr>
        <w:t xml:space="preserve">214 </w:t>
      </w:r>
      <w:bookmarkStart w:id="45" w:name="specVersion"/>
      <w:r>
        <w:rPr>
          <w:rFonts w:hint="eastAsia"/>
          <w:szCs w:val="21"/>
        </w:rPr>
        <w:t>V17.4.</w:t>
      </w:r>
      <w:bookmarkEnd w:id="45"/>
      <w:r>
        <w:rPr>
          <w:rFonts w:hint="eastAsia"/>
          <w:szCs w:val="21"/>
        </w:rPr>
        <w:t>0, 2022-12.</w:t>
      </w:r>
      <w:bookmarkEnd w:id="41"/>
    </w:p>
    <w:p w14:paraId="42F87108" w14:textId="3BE1A211" w:rsidR="00A605C5" w:rsidRDefault="008831CC">
      <w:pPr>
        <w:pStyle w:val="References"/>
        <w:spacing w:before="120" w:after="120"/>
        <w:ind w:left="363" w:hanging="363"/>
      </w:pPr>
      <w:r>
        <w:t>Report of [POST121]</w:t>
      </w:r>
      <w:r w:rsidR="002E003F">
        <w:t xml:space="preserve"> </w:t>
      </w:r>
      <w:r>
        <w:t>[311]</w:t>
      </w:r>
      <w:r w:rsidR="004E05EB">
        <w:t xml:space="preserve"> </w:t>
      </w:r>
      <w:r>
        <w:t xml:space="preserve">[NES] DTX/DRX - </w:t>
      </w:r>
      <w:proofErr w:type="spellStart"/>
      <w:r>
        <w:t>gNB</w:t>
      </w:r>
      <w:proofErr w:type="spellEnd"/>
      <w:r>
        <w:t xml:space="preserve"> and UE </w:t>
      </w:r>
      <w:proofErr w:type="spellStart"/>
      <w:r>
        <w:t>behaviours</w:t>
      </w:r>
      <w:proofErr w:type="spellEnd"/>
      <w:r>
        <w:rPr>
          <w:rFonts w:hint="eastAsia"/>
        </w:rPr>
        <w:t>, 2023-0</w:t>
      </w:r>
      <w:r>
        <w:rPr>
          <w:rFonts w:hint="eastAsia"/>
        </w:rPr>
        <w:t>4</w:t>
      </w:r>
      <w:r>
        <w:rPr>
          <w:rFonts w:hint="eastAsia"/>
        </w:rPr>
        <w:t>.</w:t>
      </w:r>
    </w:p>
    <w:p w14:paraId="50152788" w14:textId="77777777" w:rsidR="00A605C5" w:rsidRDefault="008831CC">
      <w:pPr>
        <w:pStyle w:val="References"/>
        <w:spacing w:before="120" w:after="120"/>
        <w:ind w:left="363" w:hanging="363"/>
      </w:pPr>
      <w:r>
        <w:rPr>
          <w:rFonts w:hint="eastAsia"/>
        </w:rPr>
        <w:t xml:space="preserve">R2-2300002, </w:t>
      </w:r>
      <w:r>
        <w:rPr>
          <w:rFonts w:cs="Arial"/>
        </w:rPr>
        <w:t>Report of 3GPP TSG RAN WG2 meeting #120</w:t>
      </w:r>
      <w:r>
        <w:rPr>
          <w:rFonts w:hint="eastAsia"/>
        </w:rPr>
        <w:t xml:space="preserve">. </w:t>
      </w:r>
      <w:r>
        <w:t>2022</w:t>
      </w:r>
      <w:r>
        <w:rPr>
          <w:rFonts w:hint="eastAsia"/>
        </w:rPr>
        <w:t>-11.</w:t>
      </w:r>
    </w:p>
    <w:p w14:paraId="569A6E43" w14:textId="77777777" w:rsidR="00A605C5" w:rsidRDefault="00A605C5">
      <w:pPr>
        <w:spacing w:before="120" w:after="120"/>
      </w:pPr>
    </w:p>
    <w:sectPr w:rsidR="00A605C5">
      <w:headerReference w:type="even" r:id="rId13"/>
      <w:headerReference w:type="default" r:id="rId14"/>
      <w:footerReference w:type="even" r:id="rId15"/>
      <w:footerReference w:type="default" r:id="rId16"/>
      <w:headerReference w:type="first" r:id="rId17"/>
      <w:footerReference w:type="first" r:id="rId18"/>
      <w:pgSz w:w="12240" w:h="15840"/>
      <w:pgMar w:top="1440" w:right="1200" w:bottom="1440" w:left="138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4514F1B" w14:textId="77777777" w:rsidR="008831CC" w:rsidRDefault="008831CC">
      <w:pPr>
        <w:spacing w:before="120" w:after="120"/>
      </w:pPr>
      <w:r>
        <w:separator/>
      </w:r>
    </w:p>
  </w:endnote>
  <w:endnote w:type="continuationSeparator" w:id="0">
    <w:p w14:paraId="203CD549" w14:textId="77777777" w:rsidR="008831CC" w:rsidRDefault="008831CC">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Times">
    <w:altName w:val="Times New Roman"/>
    <w:panose1 w:val="02020603050405020304"/>
    <w:charset w:val="00"/>
    <w:family w:val="roman"/>
    <w:pitch w:val="default"/>
    <w:sig w:usb0="00000000" w:usb1="00000000"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485042" w14:textId="77777777" w:rsidR="00A605C5" w:rsidRDefault="00A605C5">
    <w:pPr>
      <w:pStyle w:val="a9"/>
      <w:spacing w:before="120" w:after="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465F52" w14:textId="77777777" w:rsidR="00A605C5" w:rsidRDefault="008831CC">
    <w:pPr>
      <w:pStyle w:val="a9"/>
      <w:spacing w:before="120" w:after="120"/>
    </w:pPr>
    <w:r>
      <w:rPr>
        <w:noProof/>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76318E8" w14:textId="77777777" w:rsidR="00A605C5" w:rsidRDefault="008831CC">
                          <w:pPr>
                            <w:pStyle w:val="a9"/>
                            <w:spacing w:before="120" w:after="120"/>
                          </w:pPr>
                          <w:r>
                            <w:rPr>
                              <w:rFonts w:hint="eastAsia"/>
                            </w:rPr>
                            <w:fldChar w:fldCharType="begin"/>
                          </w:r>
                          <w:r>
                            <w:rPr>
                              <w:rFonts w:hint="eastAsia"/>
                            </w:rPr>
                            <w:instrText xml:space="preserve"> PAGE  \* MERGEFORMAT </w:instrText>
                          </w:r>
                          <w:r>
                            <w:rPr>
                              <w:rFonts w:hint="eastAsia"/>
                            </w:rPr>
                            <w:fldChar w:fldCharType="separate"/>
                          </w:r>
                          <w:r>
                            <w:t>4</w:t>
                          </w:r>
                          <w:r>
                            <w:rPr>
                              <w:rFonts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xmlns:wpsCustomData="http://www.wps.cn/officeDocument/2013/wpsCustomData">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pPr>
                      <w:pStyle w:val="11"/>
                      <w:spacing w:before="120" w:after="120"/>
                    </w:pPr>
                    <w:r>
                      <w:rPr>
                        <w:rFonts w:hint="eastAsia"/>
                      </w:rPr>
                      <w:fldChar w:fldCharType="begin"/>
                    </w:r>
                    <w:r>
                      <w:rPr>
                        <w:rFonts w:hint="eastAsia"/>
                      </w:rPr>
                      <w:instrText xml:space="preserve"> PAGE  \* MERGEFORMAT </w:instrText>
                    </w:r>
                    <w:r>
                      <w:rPr>
                        <w:rFonts w:hint="eastAsia"/>
                      </w:rPr>
                      <w:fldChar w:fldCharType="separate"/>
                    </w:r>
                    <w:r>
                      <w:t>4</w:t>
                    </w:r>
                    <w:r>
                      <w:rPr>
                        <w:rFonts w:hint="eastAsia"/>
                      </w:rPr>
                      <w:fldChar w:fldCharType="end"/>
                    </w:r>
                  </w:p>
                </w:txbxContent>
              </v:textbox>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26216B" w14:textId="77777777" w:rsidR="00A605C5" w:rsidRDefault="00A605C5">
    <w:pPr>
      <w:pStyle w:val="a9"/>
      <w:spacing w:before="120" w:after="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A912AA8" w14:textId="77777777" w:rsidR="008831CC" w:rsidRDefault="008831CC">
      <w:pPr>
        <w:spacing w:before="120" w:after="120"/>
      </w:pPr>
      <w:r>
        <w:separator/>
      </w:r>
    </w:p>
  </w:footnote>
  <w:footnote w:type="continuationSeparator" w:id="0">
    <w:p w14:paraId="6583425F" w14:textId="77777777" w:rsidR="008831CC" w:rsidRDefault="008831CC">
      <w:pPr>
        <w:spacing w:before="120" w:after="12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E3B51F" w14:textId="77777777" w:rsidR="00A605C5" w:rsidRDefault="00A605C5">
    <w:pPr>
      <w:pStyle w:val="aa"/>
      <w:spacing w:before="120" w:after="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AA0D56" w14:textId="77777777" w:rsidR="00A605C5" w:rsidRDefault="00A605C5">
    <w:pPr>
      <w:pStyle w:val="aa"/>
      <w:spacing w:before="120" w:after="1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557853" w14:textId="77777777" w:rsidR="00A605C5" w:rsidRDefault="00A605C5">
    <w:pPr>
      <w:pStyle w:val="aa"/>
      <w:spacing w:before="120" w:after="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8F2D389E"/>
    <w:multiLevelType w:val="singleLevel"/>
    <w:tmpl w:val="8F2D389E"/>
    <w:lvl w:ilvl="0">
      <w:start w:val="7"/>
      <w:numFmt w:val="decimal"/>
      <w:lvlText w:val="%1"/>
      <w:lvlJc w:val="left"/>
    </w:lvl>
  </w:abstractNum>
  <w:abstractNum w:abstractNumId="1" w15:restartNumberingAfterBreak="0">
    <w:nsid w:val="9D1240F3"/>
    <w:multiLevelType w:val="singleLevel"/>
    <w:tmpl w:val="9D1240F3"/>
    <w:lvl w:ilvl="0">
      <w:start w:val="1"/>
      <w:numFmt w:val="lowerLetter"/>
      <w:lvlText w:val="%1."/>
      <w:lvlJc w:val="left"/>
      <w:pPr>
        <w:ind w:left="425" w:hanging="425"/>
      </w:pPr>
      <w:rPr>
        <w:rFonts w:hint="default"/>
      </w:rPr>
    </w:lvl>
  </w:abstractNum>
  <w:abstractNum w:abstractNumId="2" w15:restartNumberingAfterBreak="0">
    <w:nsid w:val="AB34B193"/>
    <w:multiLevelType w:val="singleLevel"/>
    <w:tmpl w:val="AB34B193"/>
    <w:lvl w:ilvl="0">
      <w:start w:val="1"/>
      <w:numFmt w:val="decimal"/>
      <w:pStyle w:val="YJ-Observation"/>
      <w:lvlText w:val="Observation %1: "/>
      <w:lvlJc w:val="left"/>
      <w:pPr>
        <w:tabs>
          <w:tab w:val="left" w:pos="4820"/>
        </w:tabs>
        <w:ind w:left="4820" w:firstLine="0"/>
      </w:pPr>
      <w:rPr>
        <w:rFonts w:ascii="Times New Roman" w:eastAsia="宋体" w:hAnsi="Times New Roman" w:cs="Times New Roman" w:hint="default"/>
        <w:b/>
        <w:bCs/>
        <w:i w:val="0"/>
        <w:iCs w:val="0"/>
        <w:sz w:val="21"/>
        <w:szCs w:val="21"/>
      </w:rPr>
    </w:lvl>
  </w:abstractNum>
  <w:abstractNum w:abstractNumId="3" w15:restartNumberingAfterBreak="0">
    <w:nsid w:val="AE8079CA"/>
    <w:multiLevelType w:val="singleLevel"/>
    <w:tmpl w:val="AE8079CA"/>
    <w:lvl w:ilvl="0">
      <w:start w:val="1"/>
      <w:numFmt w:val="bullet"/>
      <w:lvlText w:val=""/>
      <w:lvlJc w:val="left"/>
      <w:pPr>
        <w:ind w:left="420" w:hanging="420"/>
      </w:pPr>
      <w:rPr>
        <w:rFonts w:ascii="Wingdings" w:hAnsi="Wingdings" w:hint="default"/>
      </w:rPr>
    </w:lvl>
  </w:abstractNum>
  <w:abstractNum w:abstractNumId="4" w15:restartNumberingAfterBreak="0">
    <w:nsid w:val="B15F0BA4"/>
    <w:multiLevelType w:val="singleLevel"/>
    <w:tmpl w:val="B15F0BA4"/>
    <w:lvl w:ilvl="0">
      <w:start w:val="1"/>
      <w:numFmt w:val="bullet"/>
      <w:pStyle w:val="3rdlevelproposal"/>
      <w:lvlText w:val="-"/>
      <w:lvlJc w:val="left"/>
      <w:pPr>
        <w:ind w:left="420" w:hanging="420"/>
      </w:pPr>
      <w:rPr>
        <w:rFonts w:ascii="Arial" w:hAnsi="Arial" w:cs="Arial" w:hint="default"/>
      </w:rPr>
    </w:lvl>
  </w:abstractNum>
  <w:abstractNum w:abstractNumId="5" w15:restartNumberingAfterBreak="0">
    <w:nsid w:val="BD0CA652"/>
    <w:multiLevelType w:val="multilevel"/>
    <w:tmpl w:val="BD0CA652"/>
    <w:lvl w:ilvl="0">
      <w:start w:val="1"/>
      <w:numFmt w:val="decimal"/>
      <w:pStyle w:val="YJ-Proposal"/>
      <w:lvlText w:val="Proposal %1:"/>
      <w:lvlJc w:val="left"/>
      <w:pPr>
        <w:tabs>
          <w:tab w:val="left" w:pos="1417"/>
        </w:tabs>
        <w:ind w:left="1417" w:firstLine="0"/>
      </w:pPr>
      <w:rPr>
        <w:rFonts w:ascii="Times New Roman" w:eastAsia="宋体" w:hAnsi="Times New Roman" w:cs="Times New Roman" w:hint="default"/>
        <w:b/>
        <w:bCs/>
        <w:i w:val="0"/>
        <w:iCs w:val="0"/>
        <w:sz w:val="21"/>
        <w:szCs w:val="21"/>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6" w15:restartNumberingAfterBreak="0">
    <w:nsid w:val="D21684C3"/>
    <w:multiLevelType w:val="singleLevel"/>
    <w:tmpl w:val="D21684C3"/>
    <w:lvl w:ilvl="0">
      <w:start w:val="1"/>
      <w:numFmt w:val="lowerLetter"/>
      <w:suff w:val="space"/>
      <w:lvlText w:val="(%1)"/>
      <w:lvlJc w:val="left"/>
    </w:lvl>
  </w:abstractNum>
  <w:abstractNum w:abstractNumId="7" w15:restartNumberingAfterBreak="0">
    <w:nsid w:val="04F60BAF"/>
    <w:multiLevelType w:val="multilevel"/>
    <w:tmpl w:val="04F60B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BDD5F2B"/>
    <w:multiLevelType w:val="multilevel"/>
    <w:tmpl w:val="0BDD5F2B"/>
    <w:lvl w:ilvl="0">
      <w:start w:val="1"/>
      <w:numFmt w:val="decimal"/>
      <w:pStyle w:val="1"/>
      <w:suff w:val="nothing"/>
      <w:lvlText w:val="%1  "/>
      <w:lvlJc w:val="left"/>
      <w:pPr>
        <w:ind w:left="4962" w:firstLine="0"/>
      </w:pPr>
      <w:rPr>
        <w:rFonts w:ascii="Times New Roman" w:eastAsia="黑体" w:hAnsi="Times New Roman" w:cs="Times New Roman" w:hint="default"/>
        <w:b/>
        <w:bCs/>
        <w:i w:val="0"/>
        <w:sz w:val="28"/>
        <w:szCs w:val="28"/>
        <w:lang w:val="en-US"/>
      </w:rPr>
    </w:lvl>
    <w:lvl w:ilvl="1">
      <w:start w:val="1"/>
      <w:numFmt w:val="decimal"/>
      <w:pStyle w:val="2"/>
      <w:suff w:val="nothing"/>
      <w:lvlText w:val="%1.%2  "/>
      <w:lvlJc w:val="left"/>
      <w:pPr>
        <w:ind w:left="993" w:firstLine="0"/>
      </w:pPr>
      <w:rPr>
        <w:rFonts w:ascii="Times New Roman" w:hAnsi="Times New Roman" w:cs="Times New Roman" w:hint="default"/>
        <w:b/>
        <w:bCs/>
        <w:i w:val="0"/>
        <w:iCs w:val="0"/>
        <w:caps w:val="0"/>
        <w:smallCaps w:val="0"/>
        <w:strike w:val="0"/>
        <w:dstrike w:val="0"/>
        <w:vanish w:val="0"/>
        <w:color w:val="000000"/>
        <w:spacing w:val="0"/>
        <w:kern w:val="0"/>
        <w:position w:val="0"/>
        <w:sz w:val="20"/>
        <w:szCs w:val="20"/>
        <w:u w:val="none"/>
        <w:vertAlign w:val="baseline"/>
      </w:rPr>
    </w:lvl>
    <w:lvl w:ilvl="2">
      <w:start w:val="1"/>
      <w:numFmt w:val="decimal"/>
      <w:pStyle w:val="3"/>
      <w:suff w:val="nothing"/>
      <w:lvlText w:val="%1.%2.%3  "/>
      <w:lvlJc w:val="left"/>
      <w:pPr>
        <w:ind w:left="426" w:firstLine="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rPr>
    </w:lvl>
    <w:lvl w:ilvl="3">
      <w:start w:val="1"/>
      <w:numFmt w:val="decimal"/>
      <w:suff w:val="nothing"/>
      <w:lvlText w:val="%1.%2.%3.%4  "/>
      <w:lvlJc w:val="left"/>
      <w:pPr>
        <w:ind w:left="2694" w:firstLine="0"/>
      </w:pPr>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rPr>
    </w:lvl>
    <w:lvl w:ilvl="4">
      <w:start w:val="1"/>
      <w:numFmt w:val="decimal"/>
      <w:lvlText w:val="%5."/>
      <w:lvlJc w:val="left"/>
      <w:pPr>
        <w:tabs>
          <w:tab w:val="left" w:pos="3828"/>
        </w:tabs>
        <w:ind w:left="3828" w:hanging="312"/>
      </w:pPr>
      <w:rPr>
        <w:rFonts w:ascii="Arial" w:hAnsi="Arial" w:hint="default"/>
        <w:b w:val="0"/>
        <w:i w:val="0"/>
        <w:sz w:val="21"/>
        <w:szCs w:val="21"/>
      </w:rPr>
    </w:lvl>
    <w:lvl w:ilvl="5">
      <w:start w:val="1"/>
      <w:numFmt w:val="lowerLetter"/>
      <w:lvlText w:val="%6)"/>
      <w:lvlJc w:val="left"/>
      <w:pPr>
        <w:tabs>
          <w:tab w:val="left" w:pos="3828"/>
        </w:tabs>
        <w:ind w:left="3828" w:hanging="312"/>
      </w:pPr>
      <w:rPr>
        <w:rFonts w:ascii="Times New Roman" w:eastAsia="宋体" w:hAnsi="Times New Roman" w:cs="Times New Roman"/>
        <w:b w:val="0"/>
        <w:i w:val="0"/>
        <w:sz w:val="21"/>
        <w:szCs w:val="21"/>
      </w:rPr>
    </w:lvl>
    <w:lvl w:ilvl="6">
      <w:start w:val="1"/>
      <w:numFmt w:val="lowerLetter"/>
      <w:lvlText w:val="%7."/>
      <w:lvlJc w:val="left"/>
      <w:pPr>
        <w:tabs>
          <w:tab w:val="left" w:pos="3828"/>
        </w:tabs>
        <w:ind w:left="3828" w:hanging="312"/>
      </w:pPr>
      <w:rPr>
        <w:rFonts w:ascii="Arial" w:hAnsi="Arial" w:hint="default"/>
        <w:b w:val="0"/>
        <w:i w:val="0"/>
        <w:sz w:val="21"/>
        <w:szCs w:val="21"/>
      </w:rPr>
    </w:lvl>
    <w:lvl w:ilvl="7">
      <w:start w:val="1"/>
      <w:numFmt w:val="decimal"/>
      <w:lvlRestart w:val="0"/>
      <w:suff w:val="space"/>
      <w:lvlText w:val="Figure %8"/>
      <w:lvlJc w:val="center"/>
      <w:pPr>
        <w:ind w:left="2694" w:firstLine="0"/>
      </w:pPr>
      <w:rPr>
        <w:rFonts w:ascii="Arial" w:eastAsia="黑体" w:hAnsi="Arial" w:hint="default"/>
        <w:b w:val="0"/>
        <w:i w:val="0"/>
        <w:sz w:val="18"/>
        <w:szCs w:val="18"/>
      </w:rPr>
    </w:lvl>
    <w:lvl w:ilvl="8">
      <w:start w:val="1"/>
      <w:numFmt w:val="decimal"/>
      <w:lvlRestart w:val="0"/>
      <w:suff w:val="space"/>
      <w:lvlText w:val="表%9"/>
      <w:lvlJc w:val="center"/>
      <w:pPr>
        <w:ind w:left="2694" w:firstLine="0"/>
      </w:pPr>
      <w:rPr>
        <w:rFonts w:ascii="Arial" w:eastAsia="黑体" w:hAnsi="Arial" w:hint="default"/>
        <w:b w:val="0"/>
        <w:i w:val="0"/>
        <w:sz w:val="18"/>
        <w:szCs w:val="18"/>
      </w:rPr>
    </w:lvl>
  </w:abstractNum>
  <w:abstractNum w:abstractNumId="9" w15:restartNumberingAfterBreak="0">
    <w:nsid w:val="0EB61273"/>
    <w:multiLevelType w:val="multilevel"/>
    <w:tmpl w:val="0EB6127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1" w15:restartNumberingAfterBreak="0">
    <w:nsid w:val="508BE803"/>
    <w:multiLevelType w:val="singleLevel"/>
    <w:tmpl w:val="508BE803"/>
    <w:lvl w:ilvl="0">
      <w:start w:val="1"/>
      <w:numFmt w:val="bullet"/>
      <w:pStyle w:val="3rdlevelobservation"/>
      <w:lvlText w:val="-"/>
      <w:lvlJc w:val="left"/>
      <w:pPr>
        <w:ind w:left="420" w:hanging="420"/>
      </w:pPr>
      <w:rPr>
        <w:rFonts w:ascii="Arial" w:hAnsi="Arial" w:cs="Arial" w:hint="default"/>
      </w:rPr>
    </w:lvl>
  </w:abstractNum>
  <w:abstractNum w:abstractNumId="12" w15:restartNumberingAfterBreak="0">
    <w:nsid w:val="51513F7C"/>
    <w:multiLevelType w:val="singleLevel"/>
    <w:tmpl w:val="51513F7C"/>
    <w:lvl w:ilvl="0">
      <w:start w:val="1"/>
      <w:numFmt w:val="bullet"/>
      <w:lvlText w:val=""/>
      <w:lvlJc w:val="left"/>
      <w:pPr>
        <w:ind w:left="420" w:hanging="420"/>
      </w:pPr>
      <w:rPr>
        <w:rFonts w:ascii="Wingdings" w:hAnsi="Wingdings" w:hint="default"/>
      </w:rPr>
    </w:lvl>
  </w:abstractNum>
  <w:abstractNum w:abstractNumId="13"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abstractNum w:abstractNumId="14" w15:restartNumberingAfterBreak="0">
    <w:nsid w:val="7F50C7B1"/>
    <w:multiLevelType w:val="multilevel"/>
    <w:tmpl w:val="7F50C7B1"/>
    <w:lvl w:ilvl="0">
      <w:start w:val="1"/>
      <w:numFmt w:val="decimal"/>
      <w:lvlText w:val="%1."/>
      <w:lvlJc w:val="left"/>
      <w:pPr>
        <w:ind w:left="425" w:hanging="425"/>
      </w:pPr>
      <w:rPr>
        <w:rFonts w:ascii="Times New Roman" w:hAnsi="Times New Roman" w:cs="Times New Roman" w:hint="default"/>
        <w:b/>
        <w:bCs/>
      </w:rPr>
    </w:lvl>
    <w:lvl w:ilvl="1">
      <w:start w:val="1"/>
      <w:numFmt w:val="decimal"/>
      <w:lvlText w:val="%1.%2."/>
      <w:lvlJc w:val="left"/>
      <w:pPr>
        <w:ind w:left="567" w:hanging="567"/>
      </w:pPr>
      <w:rPr>
        <w:rFonts w:ascii="Times New Roman" w:hAnsi="Times New Roman" w:cs="Times New Roman" w:hint="default"/>
        <w:b/>
        <w:bCs/>
      </w:rPr>
    </w:lvl>
    <w:lvl w:ilvl="2">
      <w:start w:val="1"/>
      <w:numFmt w:val="decimal"/>
      <w:lvlText w:val="%1.%2.%3."/>
      <w:lvlJc w:val="left"/>
      <w:pPr>
        <w:ind w:left="709" w:hanging="709"/>
      </w:pPr>
      <w:rPr>
        <w:rFonts w:ascii="Times New Roman" w:hAnsi="Times New Roman" w:cs="Times New Roman" w:hint="default"/>
        <w:b/>
        <w:bCs/>
        <w:sz w:val="21"/>
        <w:szCs w:val="21"/>
      </w:rPr>
    </w:lvl>
    <w:lvl w:ilvl="3">
      <w:start w:val="1"/>
      <w:numFmt w:val="decimal"/>
      <w:lvlText w:val="%1.%2.%3.%4."/>
      <w:lvlJc w:val="left"/>
      <w:pPr>
        <w:ind w:left="850" w:hanging="850"/>
      </w:pPr>
      <w:rPr>
        <w:rFonts w:hint="default"/>
      </w:rPr>
    </w:lvl>
    <w:lvl w:ilvl="4">
      <w:start w:val="1"/>
      <w:numFmt w:val="decimal"/>
      <w:lvlText w:val="%1.%2.%3.%4.%5."/>
      <w:lvlJc w:val="left"/>
      <w:pPr>
        <w:ind w:left="991" w:hanging="991"/>
      </w:pPr>
      <w:rPr>
        <w:rFonts w:hint="default"/>
      </w:rPr>
    </w:lvl>
    <w:lvl w:ilvl="5">
      <w:start w:val="1"/>
      <w:numFmt w:val="decimal"/>
      <w:lvlText w:val="%1.%2.%3.%4.%5.%6."/>
      <w:lvlJc w:val="left"/>
      <w:pPr>
        <w:ind w:left="1134" w:hanging="1134"/>
      </w:pPr>
      <w:rPr>
        <w:rFonts w:hint="default"/>
      </w:rPr>
    </w:lvl>
    <w:lvl w:ilvl="6">
      <w:start w:val="1"/>
      <w:numFmt w:val="decimal"/>
      <w:lvlText w:val="%1.%2.%3.%4.%5.%6.%7."/>
      <w:lvlJc w:val="left"/>
      <w:pPr>
        <w:ind w:left="1275" w:hanging="1275"/>
      </w:pPr>
      <w:rPr>
        <w:rFonts w:hint="default"/>
      </w:rPr>
    </w:lvl>
    <w:lvl w:ilvl="7">
      <w:start w:val="1"/>
      <w:numFmt w:val="decimal"/>
      <w:lvlText w:val="%1.%2.%3.%4.%5.%6.%7.%8."/>
      <w:lvlJc w:val="left"/>
      <w:pPr>
        <w:ind w:left="1418" w:hanging="1418"/>
      </w:pPr>
      <w:rPr>
        <w:rFonts w:hint="default"/>
      </w:rPr>
    </w:lvl>
    <w:lvl w:ilvl="8">
      <w:start w:val="1"/>
      <w:numFmt w:val="decimal"/>
      <w:lvlText w:val="%1.%2.%3.%4.%5.%6.%7.%8.%9."/>
      <w:lvlJc w:val="left"/>
      <w:pPr>
        <w:ind w:left="1558" w:hanging="1558"/>
      </w:pPr>
      <w:rPr>
        <w:rFonts w:hint="default"/>
      </w:rPr>
    </w:lvl>
  </w:abstractNum>
  <w:num w:numId="1">
    <w:abstractNumId w:val="8"/>
  </w:num>
  <w:num w:numId="2">
    <w:abstractNumId w:val="2"/>
  </w:num>
  <w:num w:numId="3">
    <w:abstractNumId w:val="5"/>
  </w:num>
  <w:num w:numId="4">
    <w:abstractNumId w:val="13"/>
  </w:num>
  <w:num w:numId="5">
    <w:abstractNumId w:val="4"/>
  </w:num>
  <w:num w:numId="6">
    <w:abstractNumId w:val="11"/>
  </w:num>
  <w:num w:numId="7">
    <w:abstractNumId w:val="10"/>
  </w:num>
  <w:num w:numId="8">
    <w:abstractNumId w:val="14"/>
  </w:num>
  <w:num w:numId="9">
    <w:abstractNumId w:val="9"/>
  </w:num>
  <w:num w:numId="10">
    <w:abstractNumId w:val="7"/>
  </w:num>
  <w:num w:numId="11">
    <w:abstractNumId w:val="1"/>
  </w:num>
  <w:num w:numId="12">
    <w:abstractNumId w:val="12"/>
  </w:num>
  <w:num w:numId="13">
    <w:abstractNumId w:val="3"/>
  </w:num>
  <w:num w:numId="14">
    <w:abstractNumId w:val="0"/>
  </w:num>
  <w:num w:numId="1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20"/>
  <w:drawingGridVerticalSpacing w:val="120"/>
  <w:doNotUseMarginsForDrawingGridOrigin/>
  <w:drawingGridHorizontalOrigin w:val="1800"/>
  <w:drawingGridVerticalOrigin w:val="1440"/>
  <w:doNotShadeFormData/>
  <w:noPunctuationKerning/>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00259"/>
    <w:rsid w:val="00001533"/>
    <w:rsid w:val="00007BB2"/>
    <w:rsid w:val="00010389"/>
    <w:rsid w:val="00011362"/>
    <w:rsid w:val="00013157"/>
    <w:rsid w:val="000218E0"/>
    <w:rsid w:val="00024572"/>
    <w:rsid w:val="00033FB8"/>
    <w:rsid w:val="00041DF7"/>
    <w:rsid w:val="00046489"/>
    <w:rsid w:val="000464A0"/>
    <w:rsid w:val="00054432"/>
    <w:rsid w:val="0006224C"/>
    <w:rsid w:val="00066C13"/>
    <w:rsid w:val="00085F2B"/>
    <w:rsid w:val="000A2884"/>
    <w:rsid w:val="000B1F21"/>
    <w:rsid w:val="000B3F71"/>
    <w:rsid w:val="000B6118"/>
    <w:rsid w:val="000C64E2"/>
    <w:rsid w:val="000D0697"/>
    <w:rsid w:val="000D24BA"/>
    <w:rsid w:val="000F0D64"/>
    <w:rsid w:val="000F3584"/>
    <w:rsid w:val="0011053D"/>
    <w:rsid w:val="0011115B"/>
    <w:rsid w:val="00111CB8"/>
    <w:rsid w:val="00116D48"/>
    <w:rsid w:val="00120A32"/>
    <w:rsid w:val="00122562"/>
    <w:rsid w:val="0012492B"/>
    <w:rsid w:val="00134AE1"/>
    <w:rsid w:val="001426DD"/>
    <w:rsid w:val="00142D93"/>
    <w:rsid w:val="00144A4B"/>
    <w:rsid w:val="0016494A"/>
    <w:rsid w:val="00172A27"/>
    <w:rsid w:val="0018384C"/>
    <w:rsid w:val="0019493C"/>
    <w:rsid w:val="001B0E9F"/>
    <w:rsid w:val="001B1E36"/>
    <w:rsid w:val="001B2954"/>
    <w:rsid w:val="001B63AC"/>
    <w:rsid w:val="001C5C7C"/>
    <w:rsid w:val="001E5B39"/>
    <w:rsid w:val="001F2044"/>
    <w:rsid w:val="001F20E7"/>
    <w:rsid w:val="001F4603"/>
    <w:rsid w:val="001F7FF2"/>
    <w:rsid w:val="00201FA0"/>
    <w:rsid w:val="0022317D"/>
    <w:rsid w:val="00227542"/>
    <w:rsid w:val="00233407"/>
    <w:rsid w:val="00236074"/>
    <w:rsid w:val="002375D2"/>
    <w:rsid w:val="00250BAD"/>
    <w:rsid w:val="002577D1"/>
    <w:rsid w:val="00261D15"/>
    <w:rsid w:val="00265D0A"/>
    <w:rsid w:val="00276BB3"/>
    <w:rsid w:val="00277F98"/>
    <w:rsid w:val="002910DE"/>
    <w:rsid w:val="0029236C"/>
    <w:rsid w:val="002A182A"/>
    <w:rsid w:val="002B232B"/>
    <w:rsid w:val="002C305B"/>
    <w:rsid w:val="002D28B5"/>
    <w:rsid w:val="002D5E31"/>
    <w:rsid w:val="002D785A"/>
    <w:rsid w:val="002E003F"/>
    <w:rsid w:val="002E02FB"/>
    <w:rsid w:val="002E237D"/>
    <w:rsid w:val="002E649F"/>
    <w:rsid w:val="002E7313"/>
    <w:rsid w:val="002F1E63"/>
    <w:rsid w:val="002F415F"/>
    <w:rsid w:val="002F41F2"/>
    <w:rsid w:val="002F62C5"/>
    <w:rsid w:val="00303843"/>
    <w:rsid w:val="00303B07"/>
    <w:rsid w:val="003128E4"/>
    <w:rsid w:val="00332E74"/>
    <w:rsid w:val="00336C18"/>
    <w:rsid w:val="00347EE9"/>
    <w:rsid w:val="00351902"/>
    <w:rsid w:val="00353EBF"/>
    <w:rsid w:val="00361DA9"/>
    <w:rsid w:val="003657ED"/>
    <w:rsid w:val="00370C9F"/>
    <w:rsid w:val="00371BBF"/>
    <w:rsid w:val="00377B8D"/>
    <w:rsid w:val="00381508"/>
    <w:rsid w:val="003919F3"/>
    <w:rsid w:val="00393F7A"/>
    <w:rsid w:val="00394688"/>
    <w:rsid w:val="003A64B7"/>
    <w:rsid w:val="003B734E"/>
    <w:rsid w:val="003C2FB8"/>
    <w:rsid w:val="003D0348"/>
    <w:rsid w:val="003D20DF"/>
    <w:rsid w:val="003D4439"/>
    <w:rsid w:val="003D771B"/>
    <w:rsid w:val="003E04A7"/>
    <w:rsid w:val="003E61E7"/>
    <w:rsid w:val="003F30E6"/>
    <w:rsid w:val="003F5933"/>
    <w:rsid w:val="003F7975"/>
    <w:rsid w:val="0040221A"/>
    <w:rsid w:val="0041177A"/>
    <w:rsid w:val="00411842"/>
    <w:rsid w:val="00416528"/>
    <w:rsid w:val="00420FCF"/>
    <w:rsid w:val="0043221E"/>
    <w:rsid w:val="004421C8"/>
    <w:rsid w:val="00453B58"/>
    <w:rsid w:val="004550AC"/>
    <w:rsid w:val="00456AC4"/>
    <w:rsid w:val="00460F5D"/>
    <w:rsid w:val="00465F02"/>
    <w:rsid w:val="00467485"/>
    <w:rsid w:val="00467652"/>
    <w:rsid w:val="0047305A"/>
    <w:rsid w:val="00474F52"/>
    <w:rsid w:val="00475B39"/>
    <w:rsid w:val="00484231"/>
    <w:rsid w:val="004902EA"/>
    <w:rsid w:val="004A6003"/>
    <w:rsid w:val="004B588E"/>
    <w:rsid w:val="004B61D5"/>
    <w:rsid w:val="004B6C6F"/>
    <w:rsid w:val="004C13DB"/>
    <w:rsid w:val="004C1FF3"/>
    <w:rsid w:val="004C28AD"/>
    <w:rsid w:val="004C3E2D"/>
    <w:rsid w:val="004D313B"/>
    <w:rsid w:val="004D7773"/>
    <w:rsid w:val="004E05EB"/>
    <w:rsid w:val="004F309B"/>
    <w:rsid w:val="005033BA"/>
    <w:rsid w:val="00507DEE"/>
    <w:rsid w:val="00511A3B"/>
    <w:rsid w:val="0051382A"/>
    <w:rsid w:val="00516392"/>
    <w:rsid w:val="00520392"/>
    <w:rsid w:val="00521EE3"/>
    <w:rsid w:val="00522E8D"/>
    <w:rsid w:val="0052535F"/>
    <w:rsid w:val="00533317"/>
    <w:rsid w:val="00546EC3"/>
    <w:rsid w:val="00556291"/>
    <w:rsid w:val="00560F18"/>
    <w:rsid w:val="005669EB"/>
    <w:rsid w:val="0057208E"/>
    <w:rsid w:val="00573CB2"/>
    <w:rsid w:val="005760A7"/>
    <w:rsid w:val="00577081"/>
    <w:rsid w:val="00577EA8"/>
    <w:rsid w:val="00587C04"/>
    <w:rsid w:val="00596579"/>
    <w:rsid w:val="00596DC2"/>
    <w:rsid w:val="005A3B4B"/>
    <w:rsid w:val="005A7057"/>
    <w:rsid w:val="005B065E"/>
    <w:rsid w:val="005B351A"/>
    <w:rsid w:val="005B52DF"/>
    <w:rsid w:val="005E29F1"/>
    <w:rsid w:val="005E59C7"/>
    <w:rsid w:val="005E744B"/>
    <w:rsid w:val="005F799A"/>
    <w:rsid w:val="006137F6"/>
    <w:rsid w:val="00615E53"/>
    <w:rsid w:val="0063495A"/>
    <w:rsid w:val="0063503F"/>
    <w:rsid w:val="006364F5"/>
    <w:rsid w:val="006402B3"/>
    <w:rsid w:val="00641B45"/>
    <w:rsid w:val="00647FE7"/>
    <w:rsid w:val="00650C3C"/>
    <w:rsid w:val="00662C25"/>
    <w:rsid w:val="00673028"/>
    <w:rsid w:val="00673095"/>
    <w:rsid w:val="006805BC"/>
    <w:rsid w:val="006830EB"/>
    <w:rsid w:val="00683CBB"/>
    <w:rsid w:val="00685239"/>
    <w:rsid w:val="00687FA8"/>
    <w:rsid w:val="006940BC"/>
    <w:rsid w:val="006A17BA"/>
    <w:rsid w:val="006A5607"/>
    <w:rsid w:val="006A7A11"/>
    <w:rsid w:val="006B3B0F"/>
    <w:rsid w:val="006B78D4"/>
    <w:rsid w:val="006C3618"/>
    <w:rsid w:val="006C6EC9"/>
    <w:rsid w:val="006D031F"/>
    <w:rsid w:val="006E4AF9"/>
    <w:rsid w:val="006E7C0F"/>
    <w:rsid w:val="00704EAD"/>
    <w:rsid w:val="00723DE8"/>
    <w:rsid w:val="00730232"/>
    <w:rsid w:val="007336DC"/>
    <w:rsid w:val="0074013F"/>
    <w:rsid w:val="007413E9"/>
    <w:rsid w:val="00744D9E"/>
    <w:rsid w:val="00761A4D"/>
    <w:rsid w:val="00763C7E"/>
    <w:rsid w:val="00771F6F"/>
    <w:rsid w:val="00773ED4"/>
    <w:rsid w:val="00774239"/>
    <w:rsid w:val="00774353"/>
    <w:rsid w:val="0079317C"/>
    <w:rsid w:val="007946E1"/>
    <w:rsid w:val="00794A12"/>
    <w:rsid w:val="007A3E76"/>
    <w:rsid w:val="007B300B"/>
    <w:rsid w:val="007C58DD"/>
    <w:rsid w:val="007C7120"/>
    <w:rsid w:val="007D43AD"/>
    <w:rsid w:val="007D5903"/>
    <w:rsid w:val="007D769E"/>
    <w:rsid w:val="007F0443"/>
    <w:rsid w:val="0080170A"/>
    <w:rsid w:val="00803E39"/>
    <w:rsid w:val="00813137"/>
    <w:rsid w:val="00814940"/>
    <w:rsid w:val="00815927"/>
    <w:rsid w:val="00816480"/>
    <w:rsid w:val="00832CC8"/>
    <w:rsid w:val="00834EE2"/>
    <w:rsid w:val="0084496F"/>
    <w:rsid w:val="00846A69"/>
    <w:rsid w:val="008551A2"/>
    <w:rsid w:val="008635FE"/>
    <w:rsid w:val="00870D13"/>
    <w:rsid w:val="008716A4"/>
    <w:rsid w:val="0087257F"/>
    <w:rsid w:val="008831CC"/>
    <w:rsid w:val="00884A9A"/>
    <w:rsid w:val="00896063"/>
    <w:rsid w:val="00896A89"/>
    <w:rsid w:val="008A670A"/>
    <w:rsid w:val="008A7980"/>
    <w:rsid w:val="008B0720"/>
    <w:rsid w:val="008B127D"/>
    <w:rsid w:val="008D414D"/>
    <w:rsid w:val="008D7045"/>
    <w:rsid w:val="008E0FCD"/>
    <w:rsid w:val="008F44B0"/>
    <w:rsid w:val="009026B1"/>
    <w:rsid w:val="00910698"/>
    <w:rsid w:val="00911B24"/>
    <w:rsid w:val="0091674E"/>
    <w:rsid w:val="00917874"/>
    <w:rsid w:val="00921EDB"/>
    <w:rsid w:val="00930DD6"/>
    <w:rsid w:val="00943722"/>
    <w:rsid w:val="00944BED"/>
    <w:rsid w:val="0094549A"/>
    <w:rsid w:val="00945958"/>
    <w:rsid w:val="0096044C"/>
    <w:rsid w:val="00963156"/>
    <w:rsid w:val="00977E8F"/>
    <w:rsid w:val="00983278"/>
    <w:rsid w:val="00984B03"/>
    <w:rsid w:val="009A0714"/>
    <w:rsid w:val="009A1C9A"/>
    <w:rsid w:val="009A2FCD"/>
    <w:rsid w:val="009A3FB3"/>
    <w:rsid w:val="009A6D24"/>
    <w:rsid w:val="009B37ED"/>
    <w:rsid w:val="009B3F7A"/>
    <w:rsid w:val="009B4630"/>
    <w:rsid w:val="009C747F"/>
    <w:rsid w:val="009D043C"/>
    <w:rsid w:val="009D0EF4"/>
    <w:rsid w:val="009D56BB"/>
    <w:rsid w:val="009D5915"/>
    <w:rsid w:val="009D5CC9"/>
    <w:rsid w:val="009E1EBF"/>
    <w:rsid w:val="009E28EC"/>
    <w:rsid w:val="009E29CF"/>
    <w:rsid w:val="009F5493"/>
    <w:rsid w:val="009F672F"/>
    <w:rsid w:val="009F6C1E"/>
    <w:rsid w:val="009F7F8C"/>
    <w:rsid w:val="00A017EF"/>
    <w:rsid w:val="00A07597"/>
    <w:rsid w:val="00A21A86"/>
    <w:rsid w:val="00A25260"/>
    <w:rsid w:val="00A2600D"/>
    <w:rsid w:val="00A27982"/>
    <w:rsid w:val="00A32632"/>
    <w:rsid w:val="00A33622"/>
    <w:rsid w:val="00A36F47"/>
    <w:rsid w:val="00A442D0"/>
    <w:rsid w:val="00A452E2"/>
    <w:rsid w:val="00A605C5"/>
    <w:rsid w:val="00A71BD6"/>
    <w:rsid w:val="00A726CB"/>
    <w:rsid w:val="00A73834"/>
    <w:rsid w:val="00A80147"/>
    <w:rsid w:val="00A8309D"/>
    <w:rsid w:val="00A8342B"/>
    <w:rsid w:val="00A84E3B"/>
    <w:rsid w:val="00A8749F"/>
    <w:rsid w:val="00A914DF"/>
    <w:rsid w:val="00A94567"/>
    <w:rsid w:val="00AA1F20"/>
    <w:rsid w:val="00AA4BD9"/>
    <w:rsid w:val="00AA6278"/>
    <w:rsid w:val="00AB095A"/>
    <w:rsid w:val="00AB2184"/>
    <w:rsid w:val="00AB5D57"/>
    <w:rsid w:val="00AB7140"/>
    <w:rsid w:val="00AB7E2D"/>
    <w:rsid w:val="00AC762E"/>
    <w:rsid w:val="00AD01B8"/>
    <w:rsid w:val="00AD2370"/>
    <w:rsid w:val="00AE177A"/>
    <w:rsid w:val="00AE1C11"/>
    <w:rsid w:val="00AE2760"/>
    <w:rsid w:val="00AE7121"/>
    <w:rsid w:val="00AE74CD"/>
    <w:rsid w:val="00AF00F5"/>
    <w:rsid w:val="00AF2F5B"/>
    <w:rsid w:val="00B06256"/>
    <w:rsid w:val="00B0673F"/>
    <w:rsid w:val="00B10F45"/>
    <w:rsid w:val="00B14252"/>
    <w:rsid w:val="00B207DC"/>
    <w:rsid w:val="00B2101E"/>
    <w:rsid w:val="00B214AA"/>
    <w:rsid w:val="00B22F62"/>
    <w:rsid w:val="00B24489"/>
    <w:rsid w:val="00B37F57"/>
    <w:rsid w:val="00B545C2"/>
    <w:rsid w:val="00B54A2E"/>
    <w:rsid w:val="00B5670A"/>
    <w:rsid w:val="00B60D44"/>
    <w:rsid w:val="00B647D0"/>
    <w:rsid w:val="00B75EFB"/>
    <w:rsid w:val="00B80FE6"/>
    <w:rsid w:val="00B83741"/>
    <w:rsid w:val="00B92B11"/>
    <w:rsid w:val="00B93E27"/>
    <w:rsid w:val="00BB39F2"/>
    <w:rsid w:val="00BE02CC"/>
    <w:rsid w:val="00BF2A62"/>
    <w:rsid w:val="00BF6FA5"/>
    <w:rsid w:val="00C14402"/>
    <w:rsid w:val="00C16604"/>
    <w:rsid w:val="00C2443A"/>
    <w:rsid w:val="00C25027"/>
    <w:rsid w:val="00C31056"/>
    <w:rsid w:val="00C362F1"/>
    <w:rsid w:val="00C53CF9"/>
    <w:rsid w:val="00C65AAF"/>
    <w:rsid w:val="00C758AE"/>
    <w:rsid w:val="00C76A51"/>
    <w:rsid w:val="00C8614D"/>
    <w:rsid w:val="00C869A2"/>
    <w:rsid w:val="00C86E2B"/>
    <w:rsid w:val="00C87215"/>
    <w:rsid w:val="00C91147"/>
    <w:rsid w:val="00C95CBD"/>
    <w:rsid w:val="00C963A3"/>
    <w:rsid w:val="00CA5137"/>
    <w:rsid w:val="00CA6099"/>
    <w:rsid w:val="00CB3E3A"/>
    <w:rsid w:val="00CB6D5A"/>
    <w:rsid w:val="00CB7C8B"/>
    <w:rsid w:val="00CC1EBD"/>
    <w:rsid w:val="00CC3995"/>
    <w:rsid w:val="00CD39D4"/>
    <w:rsid w:val="00CD3CEA"/>
    <w:rsid w:val="00CD63CA"/>
    <w:rsid w:val="00CE0516"/>
    <w:rsid w:val="00CE255B"/>
    <w:rsid w:val="00CF15EF"/>
    <w:rsid w:val="00CF1B79"/>
    <w:rsid w:val="00CF2004"/>
    <w:rsid w:val="00CF486B"/>
    <w:rsid w:val="00D01011"/>
    <w:rsid w:val="00D0201E"/>
    <w:rsid w:val="00D152D3"/>
    <w:rsid w:val="00D209E0"/>
    <w:rsid w:val="00D24FB0"/>
    <w:rsid w:val="00D2741D"/>
    <w:rsid w:val="00D27B3D"/>
    <w:rsid w:val="00D315F9"/>
    <w:rsid w:val="00D36BB3"/>
    <w:rsid w:val="00D41C74"/>
    <w:rsid w:val="00D429ED"/>
    <w:rsid w:val="00D4326F"/>
    <w:rsid w:val="00D4521F"/>
    <w:rsid w:val="00D50924"/>
    <w:rsid w:val="00D50ED1"/>
    <w:rsid w:val="00D510BA"/>
    <w:rsid w:val="00D53350"/>
    <w:rsid w:val="00D5676B"/>
    <w:rsid w:val="00D63A96"/>
    <w:rsid w:val="00D72145"/>
    <w:rsid w:val="00D72C83"/>
    <w:rsid w:val="00D743E3"/>
    <w:rsid w:val="00D80115"/>
    <w:rsid w:val="00D81E19"/>
    <w:rsid w:val="00D83C97"/>
    <w:rsid w:val="00D8561C"/>
    <w:rsid w:val="00DA08CB"/>
    <w:rsid w:val="00DA57A2"/>
    <w:rsid w:val="00DB0F7E"/>
    <w:rsid w:val="00DB3575"/>
    <w:rsid w:val="00DC0159"/>
    <w:rsid w:val="00DC2853"/>
    <w:rsid w:val="00DC463F"/>
    <w:rsid w:val="00DD14EC"/>
    <w:rsid w:val="00DD60F1"/>
    <w:rsid w:val="00DE0E26"/>
    <w:rsid w:val="00DE1E5E"/>
    <w:rsid w:val="00DE27A1"/>
    <w:rsid w:val="00DE3AF1"/>
    <w:rsid w:val="00DF07AA"/>
    <w:rsid w:val="00DF31AD"/>
    <w:rsid w:val="00DF3F57"/>
    <w:rsid w:val="00DF66B1"/>
    <w:rsid w:val="00E00547"/>
    <w:rsid w:val="00E069DA"/>
    <w:rsid w:val="00E10E3E"/>
    <w:rsid w:val="00E14B57"/>
    <w:rsid w:val="00E23574"/>
    <w:rsid w:val="00E33C1D"/>
    <w:rsid w:val="00E43AA9"/>
    <w:rsid w:val="00E43CA6"/>
    <w:rsid w:val="00E47AD2"/>
    <w:rsid w:val="00E72841"/>
    <w:rsid w:val="00E81427"/>
    <w:rsid w:val="00E835DD"/>
    <w:rsid w:val="00E84B36"/>
    <w:rsid w:val="00E8701B"/>
    <w:rsid w:val="00EA44EE"/>
    <w:rsid w:val="00EA4D33"/>
    <w:rsid w:val="00EA673D"/>
    <w:rsid w:val="00EA67A2"/>
    <w:rsid w:val="00EB1A2B"/>
    <w:rsid w:val="00EC37B3"/>
    <w:rsid w:val="00EC60C4"/>
    <w:rsid w:val="00ED2253"/>
    <w:rsid w:val="00ED6CEC"/>
    <w:rsid w:val="00EF2FB3"/>
    <w:rsid w:val="00EF475C"/>
    <w:rsid w:val="00EF57F3"/>
    <w:rsid w:val="00F172B9"/>
    <w:rsid w:val="00F2221A"/>
    <w:rsid w:val="00F2466E"/>
    <w:rsid w:val="00F36935"/>
    <w:rsid w:val="00F42146"/>
    <w:rsid w:val="00F46E11"/>
    <w:rsid w:val="00F501A8"/>
    <w:rsid w:val="00F6271C"/>
    <w:rsid w:val="00F666D5"/>
    <w:rsid w:val="00F71B0E"/>
    <w:rsid w:val="00F764BC"/>
    <w:rsid w:val="00F76F60"/>
    <w:rsid w:val="00F8057A"/>
    <w:rsid w:val="00F86CA7"/>
    <w:rsid w:val="00F870AA"/>
    <w:rsid w:val="00F948B8"/>
    <w:rsid w:val="00F96060"/>
    <w:rsid w:val="00FB70E6"/>
    <w:rsid w:val="00FB742B"/>
    <w:rsid w:val="00FB7830"/>
    <w:rsid w:val="00FC30CD"/>
    <w:rsid w:val="00FD2DE4"/>
    <w:rsid w:val="00FE0763"/>
    <w:rsid w:val="00FE48D6"/>
    <w:rsid w:val="00FE4C1D"/>
    <w:rsid w:val="00FE6E88"/>
    <w:rsid w:val="00FE7E47"/>
    <w:rsid w:val="00FF282F"/>
    <w:rsid w:val="01764F01"/>
    <w:rsid w:val="01806EBE"/>
    <w:rsid w:val="01821D40"/>
    <w:rsid w:val="01A60046"/>
    <w:rsid w:val="01E272AD"/>
    <w:rsid w:val="02302A89"/>
    <w:rsid w:val="0243363D"/>
    <w:rsid w:val="024D6B6A"/>
    <w:rsid w:val="029B04E7"/>
    <w:rsid w:val="02FA5057"/>
    <w:rsid w:val="03073BDC"/>
    <w:rsid w:val="033F44DC"/>
    <w:rsid w:val="03C442F7"/>
    <w:rsid w:val="046945F1"/>
    <w:rsid w:val="051D4D0F"/>
    <w:rsid w:val="0555228E"/>
    <w:rsid w:val="059D1E39"/>
    <w:rsid w:val="05E078B3"/>
    <w:rsid w:val="05F670D0"/>
    <w:rsid w:val="05FF2629"/>
    <w:rsid w:val="061807E6"/>
    <w:rsid w:val="06327940"/>
    <w:rsid w:val="077D0583"/>
    <w:rsid w:val="079724D0"/>
    <w:rsid w:val="07A76D75"/>
    <w:rsid w:val="07CC5EFA"/>
    <w:rsid w:val="07F611EA"/>
    <w:rsid w:val="082A352F"/>
    <w:rsid w:val="08543CCE"/>
    <w:rsid w:val="08893576"/>
    <w:rsid w:val="089D6D2E"/>
    <w:rsid w:val="08C349D1"/>
    <w:rsid w:val="0920753B"/>
    <w:rsid w:val="09875ACE"/>
    <w:rsid w:val="099E6CE2"/>
    <w:rsid w:val="09AC4B87"/>
    <w:rsid w:val="09CB6C73"/>
    <w:rsid w:val="09F67CD5"/>
    <w:rsid w:val="0A04638A"/>
    <w:rsid w:val="0A3F5639"/>
    <w:rsid w:val="0ACF2158"/>
    <w:rsid w:val="0B0837C4"/>
    <w:rsid w:val="0B1A6D5B"/>
    <w:rsid w:val="0B9E71DF"/>
    <w:rsid w:val="0BA4714B"/>
    <w:rsid w:val="0BF227FB"/>
    <w:rsid w:val="0BFF4CF2"/>
    <w:rsid w:val="0C04381F"/>
    <w:rsid w:val="0C646FA9"/>
    <w:rsid w:val="0C9D30C2"/>
    <w:rsid w:val="0D573858"/>
    <w:rsid w:val="0D63214B"/>
    <w:rsid w:val="0D9D65F4"/>
    <w:rsid w:val="0DC62ED7"/>
    <w:rsid w:val="0DF406B5"/>
    <w:rsid w:val="0E0350FB"/>
    <w:rsid w:val="0E172BD0"/>
    <w:rsid w:val="0E3C0C24"/>
    <w:rsid w:val="0E510F7B"/>
    <w:rsid w:val="0EEE55ED"/>
    <w:rsid w:val="0F5B7A6D"/>
    <w:rsid w:val="0F5C2E50"/>
    <w:rsid w:val="0F9C54A4"/>
    <w:rsid w:val="0FFF33A1"/>
    <w:rsid w:val="101972D2"/>
    <w:rsid w:val="10880B98"/>
    <w:rsid w:val="10A50104"/>
    <w:rsid w:val="10BF1266"/>
    <w:rsid w:val="10FB4967"/>
    <w:rsid w:val="11185878"/>
    <w:rsid w:val="115B3410"/>
    <w:rsid w:val="119D7849"/>
    <w:rsid w:val="1237609D"/>
    <w:rsid w:val="1242135C"/>
    <w:rsid w:val="125213B1"/>
    <w:rsid w:val="126B73F5"/>
    <w:rsid w:val="127D04AC"/>
    <w:rsid w:val="12B965DE"/>
    <w:rsid w:val="134941FA"/>
    <w:rsid w:val="13557CF4"/>
    <w:rsid w:val="13A1683F"/>
    <w:rsid w:val="13D56EC2"/>
    <w:rsid w:val="14275621"/>
    <w:rsid w:val="14DA3DA1"/>
    <w:rsid w:val="150560EA"/>
    <w:rsid w:val="150D44FB"/>
    <w:rsid w:val="15520F9A"/>
    <w:rsid w:val="15A970FA"/>
    <w:rsid w:val="16220882"/>
    <w:rsid w:val="16310E11"/>
    <w:rsid w:val="16F26E3A"/>
    <w:rsid w:val="17155857"/>
    <w:rsid w:val="17950508"/>
    <w:rsid w:val="17EA1924"/>
    <w:rsid w:val="18491A33"/>
    <w:rsid w:val="19010C43"/>
    <w:rsid w:val="19084C73"/>
    <w:rsid w:val="19505BA3"/>
    <w:rsid w:val="19807130"/>
    <w:rsid w:val="1A054259"/>
    <w:rsid w:val="1A1F669B"/>
    <w:rsid w:val="1A434CD9"/>
    <w:rsid w:val="1A91314F"/>
    <w:rsid w:val="1AF45DC3"/>
    <w:rsid w:val="1AFF0452"/>
    <w:rsid w:val="1B0921E7"/>
    <w:rsid w:val="1B4368A8"/>
    <w:rsid w:val="1B7F6005"/>
    <w:rsid w:val="1B840B98"/>
    <w:rsid w:val="1B9A4111"/>
    <w:rsid w:val="1C132CB9"/>
    <w:rsid w:val="1CCC26CA"/>
    <w:rsid w:val="1CED7BF4"/>
    <w:rsid w:val="1CFA4EEC"/>
    <w:rsid w:val="1D1B0C4B"/>
    <w:rsid w:val="1D64726C"/>
    <w:rsid w:val="1DB44757"/>
    <w:rsid w:val="1DC54AE8"/>
    <w:rsid w:val="1DF1427E"/>
    <w:rsid w:val="1DFE105C"/>
    <w:rsid w:val="1E404ACE"/>
    <w:rsid w:val="1E7A20D5"/>
    <w:rsid w:val="1E9D6342"/>
    <w:rsid w:val="1EF22452"/>
    <w:rsid w:val="1F224C70"/>
    <w:rsid w:val="1F4271B7"/>
    <w:rsid w:val="1F666A53"/>
    <w:rsid w:val="204E6676"/>
    <w:rsid w:val="205C5E23"/>
    <w:rsid w:val="205F0395"/>
    <w:rsid w:val="20D05D17"/>
    <w:rsid w:val="20DD53B2"/>
    <w:rsid w:val="20EF0409"/>
    <w:rsid w:val="2195668B"/>
    <w:rsid w:val="21AD7688"/>
    <w:rsid w:val="21BE5AD4"/>
    <w:rsid w:val="21C107DD"/>
    <w:rsid w:val="21C74CE9"/>
    <w:rsid w:val="223A3F88"/>
    <w:rsid w:val="223C5E24"/>
    <w:rsid w:val="229627F6"/>
    <w:rsid w:val="23081A49"/>
    <w:rsid w:val="23405BDD"/>
    <w:rsid w:val="23500484"/>
    <w:rsid w:val="23564010"/>
    <w:rsid w:val="24151C54"/>
    <w:rsid w:val="245C52F8"/>
    <w:rsid w:val="2463385E"/>
    <w:rsid w:val="24A43DF9"/>
    <w:rsid w:val="24F63303"/>
    <w:rsid w:val="250D568B"/>
    <w:rsid w:val="25134332"/>
    <w:rsid w:val="257A78CA"/>
    <w:rsid w:val="257E508F"/>
    <w:rsid w:val="25DC2F35"/>
    <w:rsid w:val="25E646FA"/>
    <w:rsid w:val="2660375E"/>
    <w:rsid w:val="26BF5712"/>
    <w:rsid w:val="27375F2C"/>
    <w:rsid w:val="27490038"/>
    <w:rsid w:val="278E1479"/>
    <w:rsid w:val="27AB7429"/>
    <w:rsid w:val="27E8533F"/>
    <w:rsid w:val="28445EBF"/>
    <w:rsid w:val="285C053E"/>
    <w:rsid w:val="285D5D1E"/>
    <w:rsid w:val="28FC6167"/>
    <w:rsid w:val="29B9564D"/>
    <w:rsid w:val="29FA7F26"/>
    <w:rsid w:val="2A2B2A36"/>
    <w:rsid w:val="2AC13463"/>
    <w:rsid w:val="2B1469C8"/>
    <w:rsid w:val="2B774832"/>
    <w:rsid w:val="2BF2539A"/>
    <w:rsid w:val="2C045722"/>
    <w:rsid w:val="2C326AB3"/>
    <w:rsid w:val="2C366CE2"/>
    <w:rsid w:val="2C8E5D3A"/>
    <w:rsid w:val="2CB65B5E"/>
    <w:rsid w:val="2CDF2FD7"/>
    <w:rsid w:val="2D5B5F1D"/>
    <w:rsid w:val="2D996659"/>
    <w:rsid w:val="2DB5169A"/>
    <w:rsid w:val="2DF562D2"/>
    <w:rsid w:val="2E063913"/>
    <w:rsid w:val="2E1B5BB0"/>
    <w:rsid w:val="2E6A6550"/>
    <w:rsid w:val="2EC0464C"/>
    <w:rsid w:val="2EDC1478"/>
    <w:rsid w:val="2F1251F2"/>
    <w:rsid w:val="30225B56"/>
    <w:rsid w:val="305A32AA"/>
    <w:rsid w:val="30962F3E"/>
    <w:rsid w:val="30C923B6"/>
    <w:rsid w:val="30D17E68"/>
    <w:rsid w:val="30FF2795"/>
    <w:rsid w:val="311E66E9"/>
    <w:rsid w:val="312756C9"/>
    <w:rsid w:val="31F74610"/>
    <w:rsid w:val="32105575"/>
    <w:rsid w:val="329A6ACE"/>
    <w:rsid w:val="32B16A50"/>
    <w:rsid w:val="32E37353"/>
    <w:rsid w:val="33A40578"/>
    <w:rsid w:val="33AD5627"/>
    <w:rsid w:val="33B43C81"/>
    <w:rsid w:val="34082D86"/>
    <w:rsid w:val="34AA2B9D"/>
    <w:rsid w:val="351B5837"/>
    <w:rsid w:val="35782E8F"/>
    <w:rsid w:val="358D329B"/>
    <w:rsid w:val="35BA356E"/>
    <w:rsid w:val="35D248A8"/>
    <w:rsid w:val="35E90938"/>
    <w:rsid w:val="360B1D73"/>
    <w:rsid w:val="360E0CD6"/>
    <w:rsid w:val="361F3323"/>
    <w:rsid w:val="36316013"/>
    <w:rsid w:val="363D3CDC"/>
    <w:rsid w:val="36815E41"/>
    <w:rsid w:val="36E93760"/>
    <w:rsid w:val="373B6D0E"/>
    <w:rsid w:val="3768478E"/>
    <w:rsid w:val="3784394E"/>
    <w:rsid w:val="378E771F"/>
    <w:rsid w:val="38005CE8"/>
    <w:rsid w:val="384566A9"/>
    <w:rsid w:val="3892196A"/>
    <w:rsid w:val="38AE3BB0"/>
    <w:rsid w:val="38AF2A4C"/>
    <w:rsid w:val="38F13E58"/>
    <w:rsid w:val="390137D4"/>
    <w:rsid w:val="39214A87"/>
    <w:rsid w:val="39B74DA8"/>
    <w:rsid w:val="3A1F3789"/>
    <w:rsid w:val="3A2025F3"/>
    <w:rsid w:val="3ACB5746"/>
    <w:rsid w:val="3AE82784"/>
    <w:rsid w:val="3B0C5E6C"/>
    <w:rsid w:val="3B857F13"/>
    <w:rsid w:val="3BA34642"/>
    <w:rsid w:val="3BB20883"/>
    <w:rsid w:val="3C476638"/>
    <w:rsid w:val="3C484781"/>
    <w:rsid w:val="3CC74ABC"/>
    <w:rsid w:val="3D163605"/>
    <w:rsid w:val="3D962CB3"/>
    <w:rsid w:val="3DA8275C"/>
    <w:rsid w:val="3DD42738"/>
    <w:rsid w:val="3DDB5F69"/>
    <w:rsid w:val="3DEC4164"/>
    <w:rsid w:val="3E441C7D"/>
    <w:rsid w:val="3E712EDD"/>
    <w:rsid w:val="3EDD3FDA"/>
    <w:rsid w:val="3F5D7F81"/>
    <w:rsid w:val="3FC956FF"/>
    <w:rsid w:val="3FCB701F"/>
    <w:rsid w:val="3FF830EB"/>
    <w:rsid w:val="3FFC6459"/>
    <w:rsid w:val="403A56AF"/>
    <w:rsid w:val="406A5CA4"/>
    <w:rsid w:val="407C1043"/>
    <w:rsid w:val="409604E3"/>
    <w:rsid w:val="40A36A71"/>
    <w:rsid w:val="40B91094"/>
    <w:rsid w:val="40F471D1"/>
    <w:rsid w:val="410E4736"/>
    <w:rsid w:val="41531A8A"/>
    <w:rsid w:val="41796F79"/>
    <w:rsid w:val="41AD0393"/>
    <w:rsid w:val="41D3631F"/>
    <w:rsid w:val="41F466FD"/>
    <w:rsid w:val="42250D3B"/>
    <w:rsid w:val="427E1174"/>
    <w:rsid w:val="427F677D"/>
    <w:rsid w:val="429452EC"/>
    <w:rsid w:val="42A67A24"/>
    <w:rsid w:val="42D846B9"/>
    <w:rsid w:val="431F4804"/>
    <w:rsid w:val="43B5610A"/>
    <w:rsid w:val="43C9140E"/>
    <w:rsid w:val="440D5045"/>
    <w:rsid w:val="44AC68E9"/>
    <w:rsid w:val="457A59E3"/>
    <w:rsid w:val="45BE6191"/>
    <w:rsid w:val="45F939A7"/>
    <w:rsid w:val="460C5979"/>
    <w:rsid w:val="462309DF"/>
    <w:rsid w:val="4750660A"/>
    <w:rsid w:val="477763D8"/>
    <w:rsid w:val="477A5042"/>
    <w:rsid w:val="47C01792"/>
    <w:rsid w:val="4808150F"/>
    <w:rsid w:val="48B87D37"/>
    <w:rsid w:val="48F92E9A"/>
    <w:rsid w:val="494906E8"/>
    <w:rsid w:val="49E9233D"/>
    <w:rsid w:val="4A3A78C0"/>
    <w:rsid w:val="4AAD1944"/>
    <w:rsid w:val="4AC31003"/>
    <w:rsid w:val="4AE7448F"/>
    <w:rsid w:val="4AE93159"/>
    <w:rsid w:val="4B694536"/>
    <w:rsid w:val="4BBF11D3"/>
    <w:rsid w:val="4BC858F2"/>
    <w:rsid w:val="4BD0339A"/>
    <w:rsid w:val="4CDE1BDC"/>
    <w:rsid w:val="4CDF3441"/>
    <w:rsid w:val="4CF32AFE"/>
    <w:rsid w:val="4D462159"/>
    <w:rsid w:val="4D5C5FAC"/>
    <w:rsid w:val="4DC605B6"/>
    <w:rsid w:val="4DEC0985"/>
    <w:rsid w:val="4DFA03EB"/>
    <w:rsid w:val="4DFA595C"/>
    <w:rsid w:val="4E27683A"/>
    <w:rsid w:val="4E8F338F"/>
    <w:rsid w:val="4F134476"/>
    <w:rsid w:val="4F2765B1"/>
    <w:rsid w:val="4F285975"/>
    <w:rsid w:val="4F326C67"/>
    <w:rsid w:val="4FF57769"/>
    <w:rsid w:val="50AA763B"/>
    <w:rsid w:val="50AB30B8"/>
    <w:rsid w:val="50FF3B3F"/>
    <w:rsid w:val="51284CF9"/>
    <w:rsid w:val="51796EDE"/>
    <w:rsid w:val="517E2CE6"/>
    <w:rsid w:val="51867298"/>
    <w:rsid w:val="51D8753C"/>
    <w:rsid w:val="52195EDF"/>
    <w:rsid w:val="52313387"/>
    <w:rsid w:val="52787113"/>
    <w:rsid w:val="52E04D27"/>
    <w:rsid w:val="52F6383C"/>
    <w:rsid w:val="539A390F"/>
    <w:rsid w:val="53DB3477"/>
    <w:rsid w:val="547F17FE"/>
    <w:rsid w:val="54AF6B42"/>
    <w:rsid w:val="54F273DE"/>
    <w:rsid w:val="54F93F45"/>
    <w:rsid w:val="55C57CB4"/>
    <w:rsid w:val="55DD6F2A"/>
    <w:rsid w:val="55E40B44"/>
    <w:rsid w:val="5615403F"/>
    <w:rsid w:val="56BE7685"/>
    <w:rsid w:val="56CA6580"/>
    <w:rsid w:val="56E23970"/>
    <w:rsid w:val="575D70A1"/>
    <w:rsid w:val="577465BE"/>
    <w:rsid w:val="577A3C7D"/>
    <w:rsid w:val="578F220A"/>
    <w:rsid w:val="57A07D15"/>
    <w:rsid w:val="57EB75F9"/>
    <w:rsid w:val="57FC07D9"/>
    <w:rsid w:val="57FE2A7E"/>
    <w:rsid w:val="58500F22"/>
    <w:rsid w:val="58CE3E8C"/>
    <w:rsid w:val="590A13C4"/>
    <w:rsid w:val="591C0009"/>
    <w:rsid w:val="59353CAD"/>
    <w:rsid w:val="59A42C29"/>
    <w:rsid w:val="5A4703FC"/>
    <w:rsid w:val="5AAB7E99"/>
    <w:rsid w:val="5ACF0F3A"/>
    <w:rsid w:val="5B5728E4"/>
    <w:rsid w:val="5B82725C"/>
    <w:rsid w:val="5BB92950"/>
    <w:rsid w:val="5BF12D52"/>
    <w:rsid w:val="5C281531"/>
    <w:rsid w:val="5C4F07F5"/>
    <w:rsid w:val="5C50228D"/>
    <w:rsid w:val="5C6B1600"/>
    <w:rsid w:val="5C921AD0"/>
    <w:rsid w:val="5CA846F8"/>
    <w:rsid w:val="5CF8424D"/>
    <w:rsid w:val="5DAB1901"/>
    <w:rsid w:val="5DBE66AD"/>
    <w:rsid w:val="5DFD51DB"/>
    <w:rsid w:val="5DFF3E57"/>
    <w:rsid w:val="5E0D36E5"/>
    <w:rsid w:val="5E7216BA"/>
    <w:rsid w:val="5ECA60C5"/>
    <w:rsid w:val="5EF86E5C"/>
    <w:rsid w:val="5F3D14BC"/>
    <w:rsid w:val="5F526966"/>
    <w:rsid w:val="5F5670DA"/>
    <w:rsid w:val="5F6C6873"/>
    <w:rsid w:val="5F9B506C"/>
    <w:rsid w:val="5F9D163A"/>
    <w:rsid w:val="5FD46148"/>
    <w:rsid w:val="601E1F04"/>
    <w:rsid w:val="607C3753"/>
    <w:rsid w:val="60AE6C2B"/>
    <w:rsid w:val="60B46AC6"/>
    <w:rsid w:val="60C30855"/>
    <w:rsid w:val="60E80146"/>
    <w:rsid w:val="61421EFD"/>
    <w:rsid w:val="615C5041"/>
    <w:rsid w:val="618E3EE3"/>
    <w:rsid w:val="61C406BF"/>
    <w:rsid w:val="61F039A5"/>
    <w:rsid w:val="620F0C6E"/>
    <w:rsid w:val="623419CF"/>
    <w:rsid w:val="623F7CBD"/>
    <w:rsid w:val="627110F6"/>
    <w:rsid w:val="62810A4D"/>
    <w:rsid w:val="629C5907"/>
    <w:rsid w:val="63072E65"/>
    <w:rsid w:val="6344129E"/>
    <w:rsid w:val="6383615A"/>
    <w:rsid w:val="63DB4F29"/>
    <w:rsid w:val="642B7F00"/>
    <w:rsid w:val="647317E2"/>
    <w:rsid w:val="651A0AA9"/>
    <w:rsid w:val="65570860"/>
    <w:rsid w:val="6562260F"/>
    <w:rsid w:val="65660485"/>
    <w:rsid w:val="6611643F"/>
    <w:rsid w:val="663843DF"/>
    <w:rsid w:val="66423870"/>
    <w:rsid w:val="664805B8"/>
    <w:rsid w:val="664D5322"/>
    <w:rsid w:val="672763E9"/>
    <w:rsid w:val="67494658"/>
    <w:rsid w:val="6793100B"/>
    <w:rsid w:val="67EC6D78"/>
    <w:rsid w:val="68016742"/>
    <w:rsid w:val="68176A88"/>
    <w:rsid w:val="68286838"/>
    <w:rsid w:val="68617BBF"/>
    <w:rsid w:val="68661C6E"/>
    <w:rsid w:val="68F074F2"/>
    <w:rsid w:val="690F418B"/>
    <w:rsid w:val="6958107F"/>
    <w:rsid w:val="69A719B8"/>
    <w:rsid w:val="69D01FCE"/>
    <w:rsid w:val="6A0266EC"/>
    <w:rsid w:val="6A132550"/>
    <w:rsid w:val="6A1F141B"/>
    <w:rsid w:val="6A7A2736"/>
    <w:rsid w:val="6A7B4B9C"/>
    <w:rsid w:val="6ADC224B"/>
    <w:rsid w:val="6B0B1F95"/>
    <w:rsid w:val="6BFC2C2C"/>
    <w:rsid w:val="6C89456C"/>
    <w:rsid w:val="6CBA421F"/>
    <w:rsid w:val="6D0D1A6A"/>
    <w:rsid w:val="6D287BE0"/>
    <w:rsid w:val="6D60437E"/>
    <w:rsid w:val="6D7C733E"/>
    <w:rsid w:val="6DB2096C"/>
    <w:rsid w:val="6DC432C2"/>
    <w:rsid w:val="6E04085D"/>
    <w:rsid w:val="6E254769"/>
    <w:rsid w:val="6E5F6002"/>
    <w:rsid w:val="6E677C38"/>
    <w:rsid w:val="6E7349B6"/>
    <w:rsid w:val="6E9545F2"/>
    <w:rsid w:val="6EAB4A58"/>
    <w:rsid w:val="6ECC470B"/>
    <w:rsid w:val="6F775F94"/>
    <w:rsid w:val="6F833FF0"/>
    <w:rsid w:val="6F901B66"/>
    <w:rsid w:val="6F915B7C"/>
    <w:rsid w:val="6FA629D4"/>
    <w:rsid w:val="6FB81772"/>
    <w:rsid w:val="6FD10552"/>
    <w:rsid w:val="70475452"/>
    <w:rsid w:val="70744B1D"/>
    <w:rsid w:val="70BB2EF0"/>
    <w:rsid w:val="710132A3"/>
    <w:rsid w:val="7162130E"/>
    <w:rsid w:val="71C543A2"/>
    <w:rsid w:val="71EE4173"/>
    <w:rsid w:val="72015C4E"/>
    <w:rsid w:val="723D4DAB"/>
    <w:rsid w:val="72EE4F82"/>
    <w:rsid w:val="730C5B4C"/>
    <w:rsid w:val="73311776"/>
    <w:rsid w:val="733A4D38"/>
    <w:rsid w:val="73444097"/>
    <w:rsid w:val="73455C21"/>
    <w:rsid w:val="738917D5"/>
    <w:rsid w:val="73AC63B2"/>
    <w:rsid w:val="73B7186A"/>
    <w:rsid w:val="73C4387B"/>
    <w:rsid w:val="73CA0FB0"/>
    <w:rsid w:val="73D425F7"/>
    <w:rsid w:val="74147546"/>
    <w:rsid w:val="7450765C"/>
    <w:rsid w:val="74991B2F"/>
    <w:rsid w:val="74A451F1"/>
    <w:rsid w:val="74FC7909"/>
    <w:rsid w:val="750874F9"/>
    <w:rsid w:val="750A2023"/>
    <w:rsid w:val="7519714D"/>
    <w:rsid w:val="75286E1D"/>
    <w:rsid w:val="75296CB8"/>
    <w:rsid w:val="75883240"/>
    <w:rsid w:val="765234A5"/>
    <w:rsid w:val="7676736A"/>
    <w:rsid w:val="7677504F"/>
    <w:rsid w:val="76933951"/>
    <w:rsid w:val="76E53AEF"/>
    <w:rsid w:val="771D661B"/>
    <w:rsid w:val="771F7714"/>
    <w:rsid w:val="775E526E"/>
    <w:rsid w:val="77D327F1"/>
    <w:rsid w:val="78634A72"/>
    <w:rsid w:val="78782A0D"/>
    <w:rsid w:val="792B1961"/>
    <w:rsid w:val="794A24B1"/>
    <w:rsid w:val="795F0C04"/>
    <w:rsid w:val="7989435B"/>
    <w:rsid w:val="79921278"/>
    <w:rsid w:val="7996144E"/>
    <w:rsid w:val="79A2171F"/>
    <w:rsid w:val="79A252FF"/>
    <w:rsid w:val="79A92132"/>
    <w:rsid w:val="79C649C5"/>
    <w:rsid w:val="79D33056"/>
    <w:rsid w:val="7ADB2BA5"/>
    <w:rsid w:val="7B333F7E"/>
    <w:rsid w:val="7B363CE1"/>
    <w:rsid w:val="7B4E4792"/>
    <w:rsid w:val="7B715602"/>
    <w:rsid w:val="7BD50445"/>
    <w:rsid w:val="7BDB1686"/>
    <w:rsid w:val="7C26369C"/>
    <w:rsid w:val="7C9E5A24"/>
    <w:rsid w:val="7CAC00CB"/>
    <w:rsid w:val="7D156487"/>
    <w:rsid w:val="7D2B247E"/>
    <w:rsid w:val="7D575412"/>
    <w:rsid w:val="7D62117D"/>
    <w:rsid w:val="7D764B27"/>
    <w:rsid w:val="7D833A66"/>
    <w:rsid w:val="7DB54254"/>
    <w:rsid w:val="7DDD3E14"/>
    <w:rsid w:val="7E3E1EF2"/>
    <w:rsid w:val="7E951513"/>
    <w:rsid w:val="7EA653FC"/>
    <w:rsid w:val="7EB9483C"/>
    <w:rsid w:val="7EF74FC9"/>
    <w:rsid w:val="7F056EE2"/>
    <w:rsid w:val="7F37349D"/>
    <w:rsid w:val="7F4C1A4C"/>
    <w:rsid w:val="7F4E5916"/>
    <w:rsid w:val="7F882E38"/>
    <w:rsid w:val="7FB12063"/>
    <w:rsid w:val="7FBE2EA5"/>
    <w:rsid w:val="7FBF642C"/>
    <w:rsid w:val="7FCF64C5"/>
    <w:rsid w:val="7FF314F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EFC91F0"/>
  <w15:docId w15:val="{F5A03D69-DFD4-4DA5-A8BB-1F0CF7B385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semiHidden="1" w:unhideWhenUsed="1" w:qFormat="1"/>
    <w:lsdException w:name="toc 3"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qFormat="1"/>
    <w:lsdException w:name="footer" w:unhideWhenUsed="1" w:qFormat="1"/>
    <w:lsdException w:name="index heading" w:semiHidden="1" w:unhideWhenUsed="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qFormat="1"/>
    <w:lsdException w:name="Strong"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qFormat="1"/>
    <w:lsdException w:name="HTML Keyboard" w:semiHidden="1" w:unhideWhenUsed="1" w:qFormat="1"/>
    <w:lsdException w:name="HTML Preformatted" w:semiHidden="1" w:unhideWhenUsed="1"/>
    <w:lsdException w:name="HTML Sample" w:semiHidden="1" w:unhideWhenUsed="1" w:qFormat="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spacing w:beforeLines="50" w:before="50" w:afterLines="50" w:after="50"/>
      <w:jc w:val="both"/>
    </w:pPr>
    <w:rPr>
      <w:kern w:val="2"/>
      <w:sz w:val="21"/>
    </w:rPr>
  </w:style>
  <w:style w:type="paragraph" w:styleId="1">
    <w:name w:val="heading 1"/>
    <w:basedOn w:val="a"/>
    <w:next w:val="a"/>
    <w:qFormat/>
    <w:pPr>
      <w:keepNext/>
      <w:keepLines/>
      <w:numPr>
        <w:numId w:val="1"/>
      </w:numPr>
      <w:pBdr>
        <w:top w:val="single" w:sz="12" w:space="3" w:color="auto"/>
      </w:pBdr>
      <w:outlineLvl w:val="0"/>
    </w:pPr>
    <w:rPr>
      <w:rFonts w:ascii="Arial" w:eastAsia="MS Mincho" w:hAnsi="Arial"/>
      <w:sz w:val="32"/>
    </w:rPr>
  </w:style>
  <w:style w:type="paragraph" w:styleId="2">
    <w:name w:val="heading 2"/>
    <w:basedOn w:val="1"/>
    <w:next w:val="a"/>
    <w:qFormat/>
    <w:pPr>
      <w:numPr>
        <w:ilvl w:val="1"/>
      </w:numPr>
      <w:pBdr>
        <w:top w:val="none" w:sz="0" w:space="0" w:color="auto"/>
      </w:pBdr>
      <w:spacing w:before="180"/>
      <w:ind w:rightChars="100" w:right="100"/>
      <w:outlineLvl w:val="1"/>
    </w:pPr>
    <w:rPr>
      <w:sz w:val="28"/>
    </w:rPr>
  </w:style>
  <w:style w:type="paragraph" w:styleId="3">
    <w:name w:val="heading 3"/>
    <w:basedOn w:val="2"/>
    <w:next w:val="a"/>
    <w:qFormat/>
    <w:pPr>
      <w:numPr>
        <w:ilvl w:val="2"/>
      </w:numPr>
      <w:spacing w:before="120"/>
      <w:ind w:left="0"/>
      <w:outlineLvl w:val="2"/>
    </w:pPr>
    <w:rPr>
      <w:sz w:val="24"/>
    </w:rPr>
  </w:style>
  <w:style w:type="paragraph" w:styleId="4">
    <w:name w:val="heading 4"/>
    <w:basedOn w:val="3"/>
    <w:next w:val="a"/>
    <w:uiPriority w:val="9"/>
    <w:unhideWhenUsed/>
    <w:qFormat/>
    <w:pPr>
      <w:ind w:left="1418" w:hanging="1418"/>
      <w:outlineLvl w:val="3"/>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uiPriority w:val="99"/>
    <w:semiHidden/>
    <w:unhideWhenUsed/>
    <w:qFormat/>
    <w:rPr>
      <w:rFonts w:ascii="Arial" w:eastAsia="黑体" w:hAnsi="Arial"/>
      <w:sz w:val="20"/>
    </w:rPr>
  </w:style>
  <w:style w:type="paragraph" w:styleId="a4">
    <w:name w:val="annotation text"/>
    <w:basedOn w:val="a"/>
    <w:link w:val="a5"/>
    <w:semiHidden/>
    <w:unhideWhenUsed/>
    <w:qFormat/>
  </w:style>
  <w:style w:type="paragraph" w:styleId="a6">
    <w:name w:val="Body Text"/>
    <w:basedOn w:val="a"/>
    <w:qFormat/>
    <w:pPr>
      <w:spacing w:after="120"/>
    </w:pPr>
  </w:style>
  <w:style w:type="paragraph" w:styleId="TOC3">
    <w:name w:val="toc 3"/>
    <w:basedOn w:val="a"/>
    <w:next w:val="a"/>
    <w:uiPriority w:val="99"/>
    <w:unhideWhenUsed/>
    <w:qFormat/>
    <w:pPr>
      <w:adjustRightInd w:val="0"/>
      <w:ind w:leftChars="400" w:left="1282" w:hangingChars="200" w:hanging="442"/>
    </w:pPr>
    <w:rPr>
      <w:b/>
      <w:i/>
      <w:sz w:val="20"/>
    </w:rPr>
  </w:style>
  <w:style w:type="paragraph" w:styleId="a7">
    <w:name w:val="Balloon Text"/>
    <w:basedOn w:val="a"/>
    <w:link w:val="a8"/>
    <w:uiPriority w:val="99"/>
    <w:semiHidden/>
    <w:unhideWhenUsed/>
    <w:qFormat/>
    <w:pPr>
      <w:spacing w:before="0" w:after="0"/>
    </w:pPr>
    <w:rPr>
      <w:sz w:val="18"/>
      <w:szCs w:val="18"/>
    </w:rPr>
  </w:style>
  <w:style w:type="paragraph" w:styleId="a9">
    <w:name w:val="footer"/>
    <w:basedOn w:val="a"/>
    <w:uiPriority w:val="99"/>
    <w:unhideWhenUsed/>
    <w:qFormat/>
    <w:pPr>
      <w:tabs>
        <w:tab w:val="center" w:pos="4153"/>
        <w:tab w:val="right" w:pos="8306"/>
      </w:tabs>
      <w:snapToGrid w:val="0"/>
      <w:jc w:val="left"/>
    </w:pPr>
    <w:rPr>
      <w:sz w:val="18"/>
      <w:szCs w:val="18"/>
    </w:rPr>
  </w:style>
  <w:style w:type="paragraph" w:styleId="aa">
    <w:name w:val="header"/>
    <w:basedOn w:val="a"/>
    <w:semiHidden/>
    <w:qFormat/>
    <w:pPr>
      <w:pBdr>
        <w:bottom w:val="single" w:sz="6" w:space="1" w:color="auto"/>
      </w:pBdr>
      <w:tabs>
        <w:tab w:val="center" w:pos="4153"/>
        <w:tab w:val="right" w:pos="8306"/>
      </w:tabs>
      <w:snapToGrid w:val="0"/>
      <w:jc w:val="center"/>
    </w:pPr>
    <w:rPr>
      <w:sz w:val="18"/>
      <w:szCs w:val="18"/>
    </w:rPr>
  </w:style>
  <w:style w:type="paragraph" w:styleId="TOC1">
    <w:name w:val="toc 1"/>
    <w:basedOn w:val="a"/>
    <w:next w:val="a"/>
    <w:uiPriority w:val="39"/>
    <w:unhideWhenUsed/>
    <w:qFormat/>
    <w:pPr>
      <w:tabs>
        <w:tab w:val="decimal" w:pos="0"/>
        <w:tab w:val="right" w:pos="9660"/>
      </w:tabs>
      <w:ind w:rightChars="200" w:right="420"/>
    </w:pPr>
    <w:rPr>
      <w:rFonts w:eastAsiaTheme="minorEastAsia"/>
      <w:b/>
      <w:bCs/>
      <w:iCs/>
    </w:rPr>
  </w:style>
  <w:style w:type="paragraph" w:styleId="ab">
    <w:name w:val="table of figures"/>
    <w:basedOn w:val="a"/>
    <w:next w:val="a"/>
    <w:uiPriority w:val="99"/>
    <w:semiHidden/>
    <w:unhideWhenUsed/>
    <w:qFormat/>
    <w:pPr>
      <w:ind w:leftChars="200" w:left="200" w:hangingChars="200" w:hanging="200"/>
    </w:pPr>
  </w:style>
  <w:style w:type="paragraph" w:styleId="TOC2">
    <w:name w:val="toc 2"/>
    <w:basedOn w:val="a"/>
    <w:next w:val="a"/>
    <w:uiPriority w:val="99"/>
    <w:semiHidden/>
    <w:unhideWhenUsed/>
    <w:qFormat/>
    <w:pPr>
      <w:tabs>
        <w:tab w:val="right" w:pos="420"/>
      </w:tabs>
      <w:ind w:leftChars="200" w:left="862" w:hangingChars="200" w:hanging="442"/>
      <w:jc w:val="left"/>
    </w:pPr>
    <w:rPr>
      <w:b/>
      <w:i/>
      <w:sz w:val="20"/>
    </w:rPr>
  </w:style>
  <w:style w:type="paragraph" w:styleId="ac">
    <w:name w:val="annotation subject"/>
    <w:basedOn w:val="a4"/>
    <w:next w:val="a4"/>
    <w:link w:val="ad"/>
    <w:uiPriority w:val="99"/>
    <w:semiHidden/>
    <w:unhideWhenUsed/>
    <w:qFormat/>
    <w:pPr>
      <w:jc w:val="left"/>
    </w:pPr>
    <w:rPr>
      <w:b/>
      <w:bCs/>
    </w:rPr>
  </w:style>
  <w:style w:type="table" w:styleId="ae">
    <w:name w:val="Table Grid"/>
    <w:basedOn w:val="a1"/>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Strong"/>
    <w:basedOn w:val="a0"/>
    <w:uiPriority w:val="99"/>
    <w:qFormat/>
    <w:rPr>
      <w:b/>
      <w:sz w:val="19"/>
      <w:szCs w:val="19"/>
    </w:rPr>
  </w:style>
  <w:style w:type="character" w:styleId="af0">
    <w:name w:val="FollowedHyperlink"/>
    <w:basedOn w:val="a0"/>
    <w:uiPriority w:val="99"/>
    <w:semiHidden/>
    <w:unhideWhenUsed/>
    <w:qFormat/>
    <w:rPr>
      <w:color w:val="409EFF"/>
      <w:u w:val="none"/>
    </w:rPr>
  </w:style>
  <w:style w:type="character" w:styleId="HTML">
    <w:name w:val="HTML Definition"/>
    <w:basedOn w:val="a0"/>
    <w:uiPriority w:val="99"/>
    <w:semiHidden/>
    <w:unhideWhenUsed/>
    <w:qFormat/>
    <w:rPr>
      <w:i/>
    </w:rPr>
  </w:style>
  <w:style w:type="character" w:styleId="af1">
    <w:name w:val="Hyperlink"/>
    <w:basedOn w:val="a0"/>
    <w:uiPriority w:val="99"/>
    <w:unhideWhenUsed/>
    <w:qFormat/>
    <w:rPr>
      <w:color w:val="0000FF" w:themeColor="hyperlink"/>
      <w:u w:val="single"/>
    </w:rPr>
  </w:style>
  <w:style w:type="character" w:styleId="HTML0">
    <w:name w:val="HTML Code"/>
    <w:basedOn w:val="a0"/>
    <w:uiPriority w:val="99"/>
    <w:semiHidden/>
    <w:unhideWhenUsed/>
    <w:qFormat/>
    <w:rPr>
      <w:rFonts w:ascii="Consolas" w:eastAsia="Consolas" w:hAnsi="Consolas" w:cs="Consolas" w:hint="default"/>
      <w:color w:val="C7254E"/>
      <w:sz w:val="21"/>
      <w:szCs w:val="21"/>
      <w:shd w:val="clear" w:color="auto" w:fill="F9F2F4"/>
    </w:rPr>
  </w:style>
  <w:style w:type="character" w:styleId="af2">
    <w:name w:val="annotation reference"/>
    <w:basedOn w:val="a0"/>
    <w:uiPriority w:val="99"/>
    <w:semiHidden/>
    <w:unhideWhenUsed/>
    <w:qFormat/>
    <w:rPr>
      <w:sz w:val="21"/>
      <w:szCs w:val="21"/>
    </w:rPr>
  </w:style>
  <w:style w:type="character" w:styleId="HTML1">
    <w:name w:val="HTML Keyboard"/>
    <w:basedOn w:val="a0"/>
    <w:uiPriority w:val="99"/>
    <w:semiHidden/>
    <w:unhideWhenUsed/>
    <w:qFormat/>
    <w:rPr>
      <w:rFonts w:ascii="Consolas" w:eastAsia="Consolas" w:hAnsi="Consolas" w:cs="Consolas"/>
      <w:color w:val="FFFFFF"/>
      <w:sz w:val="21"/>
      <w:szCs w:val="21"/>
      <w:shd w:val="clear" w:color="auto" w:fill="333333"/>
    </w:rPr>
  </w:style>
  <w:style w:type="character" w:styleId="HTML2">
    <w:name w:val="HTML Sample"/>
    <w:basedOn w:val="a0"/>
    <w:uiPriority w:val="99"/>
    <w:semiHidden/>
    <w:unhideWhenUsed/>
    <w:qFormat/>
    <w:rPr>
      <w:rFonts w:ascii="Consolas" w:eastAsia="Consolas" w:hAnsi="Consolas" w:cs="Consolas" w:hint="default"/>
      <w:sz w:val="21"/>
      <w:szCs w:val="21"/>
    </w:rPr>
  </w:style>
  <w:style w:type="character" w:customStyle="1" w:styleId="a8">
    <w:name w:val="批注框文本 字符"/>
    <w:basedOn w:val="a0"/>
    <w:link w:val="a7"/>
    <w:uiPriority w:val="99"/>
    <w:semiHidden/>
    <w:qFormat/>
    <w:rPr>
      <w:kern w:val="2"/>
      <w:sz w:val="18"/>
      <w:szCs w:val="18"/>
    </w:rPr>
  </w:style>
  <w:style w:type="paragraph" w:customStyle="1" w:styleId="YJ-Observation">
    <w:name w:val="YJ-Observation"/>
    <w:basedOn w:val="YJ-Proposal"/>
    <w:qFormat/>
    <w:pPr>
      <w:numPr>
        <w:numId w:val="2"/>
      </w:numPr>
      <w:tabs>
        <w:tab w:val="left" w:pos="420"/>
      </w:tabs>
    </w:pPr>
  </w:style>
  <w:style w:type="paragraph" w:customStyle="1" w:styleId="YJ-Proposal">
    <w:name w:val="YJ-Proposal"/>
    <w:basedOn w:val="a"/>
    <w:qFormat/>
    <w:pPr>
      <w:numPr>
        <w:numId w:val="3"/>
      </w:numPr>
      <w:tabs>
        <w:tab w:val="clear" w:pos="1417"/>
        <w:tab w:val="left" w:pos="0"/>
      </w:tabs>
      <w:ind w:left="0"/>
    </w:pPr>
    <w:rPr>
      <w:rFonts w:eastAsiaTheme="minorEastAsia"/>
      <w:b/>
      <w:bCs/>
      <w:szCs w:val="21"/>
      <w:lang w:val="en-GB" w:eastAsia="en-US"/>
    </w:rPr>
  </w:style>
  <w:style w:type="paragraph" w:customStyle="1" w:styleId="sub-proposal">
    <w:name w:val="sub-proposal"/>
    <w:basedOn w:val="YJ-Proposal"/>
    <w:next w:val="a"/>
    <w:qFormat/>
    <w:pPr>
      <w:numPr>
        <w:numId w:val="4"/>
      </w:numPr>
      <w:tabs>
        <w:tab w:val="clear" w:pos="1417"/>
        <w:tab w:val="left" w:pos="807"/>
      </w:tabs>
      <w:ind w:leftChars="200" w:left="862" w:hangingChars="200" w:hanging="442"/>
    </w:pPr>
  </w:style>
  <w:style w:type="paragraph" w:customStyle="1" w:styleId="sub-observation">
    <w:name w:val="sub-observation"/>
    <w:basedOn w:val="sub-proposal"/>
    <w:next w:val="a"/>
    <w:qFormat/>
  </w:style>
  <w:style w:type="paragraph" w:customStyle="1" w:styleId="3rdlevelproposal">
    <w:name w:val="3rd level proposal"/>
    <w:basedOn w:val="sub-proposal"/>
    <w:next w:val="a"/>
    <w:qFormat/>
    <w:pPr>
      <w:numPr>
        <w:numId w:val="5"/>
      </w:numPr>
      <w:ind w:leftChars="400" w:left="1282" w:hanging="442"/>
    </w:pPr>
  </w:style>
  <w:style w:type="paragraph" w:customStyle="1" w:styleId="3rdlevelobservation">
    <w:name w:val="3rd level observation"/>
    <w:basedOn w:val="sub-observation"/>
    <w:qFormat/>
    <w:pPr>
      <w:numPr>
        <w:numId w:val="6"/>
      </w:numPr>
      <w:ind w:leftChars="400" w:left="1282" w:hanging="442"/>
    </w:pPr>
  </w:style>
  <w:style w:type="paragraph" w:customStyle="1" w:styleId="References">
    <w:name w:val="References"/>
    <w:basedOn w:val="a"/>
    <w:qFormat/>
    <w:pPr>
      <w:numPr>
        <w:numId w:val="7"/>
      </w:numPr>
      <w:spacing w:after="60"/>
    </w:pPr>
    <w:rPr>
      <w:szCs w:val="16"/>
    </w:rPr>
  </w:style>
  <w:style w:type="paragraph" w:styleId="af3">
    <w:name w:val="List Paragraph"/>
    <w:basedOn w:val="a"/>
    <w:uiPriority w:val="34"/>
    <w:qFormat/>
    <w:pPr>
      <w:spacing w:beforeLines="0" w:after="0"/>
      <w:ind w:left="720"/>
      <w:contextualSpacing/>
    </w:pPr>
    <w:rPr>
      <w:rFonts w:eastAsia="Times New Roman"/>
      <w:sz w:val="24"/>
      <w:szCs w:val="24"/>
    </w:rPr>
  </w:style>
  <w:style w:type="paragraph" w:customStyle="1" w:styleId="10">
    <w:name w:val="样式1"/>
    <w:basedOn w:val="a"/>
    <w:qFormat/>
  </w:style>
  <w:style w:type="paragraph" w:customStyle="1" w:styleId="20">
    <w:name w:val="样式2"/>
    <w:basedOn w:val="a"/>
    <w:qFormat/>
  </w:style>
  <w:style w:type="character" w:customStyle="1" w:styleId="a5">
    <w:name w:val="批注文字 字符"/>
    <w:basedOn w:val="a0"/>
    <w:link w:val="a4"/>
    <w:semiHidden/>
    <w:qFormat/>
    <w:rPr>
      <w:kern w:val="2"/>
      <w:sz w:val="21"/>
    </w:rPr>
  </w:style>
  <w:style w:type="character" w:customStyle="1" w:styleId="ad">
    <w:name w:val="批注主题 字符"/>
    <w:basedOn w:val="a5"/>
    <w:link w:val="ac"/>
    <w:uiPriority w:val="99"/>
    <w:semiHidden/>
    <w:qFormat/>
    <w:rPr>
      <w:b/>
      <w:bCs/>
      <w:kern w:val="2"/>
      <w:sz w:val="21"/>
    </w:rPr>
  </w:style>
  <w:style w:type="character" w:customStyle="1" w:styleId="active1">
    <w:name w:val="active1"/>
    <w:basedOn w:val="a0"/>
    <w:qFormat/>
    <w:rPr>
      <w:color w:val="FFFFFF"/>
      <w:shd w:val="clear" w:color="auto" w:fill="006DCC"/>
    </w:rPr>
  </w:style>
  <w:style w:type="character" w:customStyle="1" w:styleId="old">
    <w:name w:val="old"/>
    <w:basedOn w:val="a0"/>
    <w:qFormat/>
    <w:rPr>
      <w:color w:val="999999"/>
    </w:rPr>
  </w:style>
  <w:style w:type="character" w:customStyle="1" w:styleId="hover16">
    <w:name w:val="hover16"/>
    <w:basedOn w:val="a0"/>
    <w:qFormat/>
    <w:rPr>
      <w:shd w:val="clear" w:color="auto" w:fill="EEEEEE"/>
    </w:rPr>
  </w:style>
  <w:style w:type="character" w:customStyle="1" w:styleId="badge57">
    <w:name w:val="badge57"/>
    <w:basedOn w:val="a0"/>
    <w:qFormat/>
    <w:rPr>
      <w:b/>
      <w:color w:val="FFFFFF"/>
      <w:sz w:val="24"/>
      <w:szCs w:val="24"/>
      <w:shd w:val="clear" w:color="auto" w:fill="001F3F"/>
    </w:rPr>
  </w:style>
  <w:style w:type="character" w:customStyle="1" w:styleId="badge56">
    <w:name w:val="badge56"/>
    <w:basedOn w:val="a0"/>
    <w:qFormat/>
    <w:rPr>
      <w:b/>
      <w:color w:val="FFFFFF"/>
      <w:sz w:val="24"/>
      <w:szCs w:val="24"/>
      <w:shd w:val="clear" w:color="auto" w:fill="001F3F"/>
    </w:rPr>
  </w:style>
  <w:style w:type="character" w:customStyle="1" w:styleId="badge58">
    <w:name w:val="badge58"/>
    <w:basedOn w:val="a0"/>
    <w:qFormat/>
    <w:rPr>
      <w:b/>
      <w:color w:val="FFFFFF"/>
      <w:sz w:val="24"/>
      <w:szCs w:val="24"/>
      <w:shd w:val="clear" w:color="auto" w:fill="001F3F"/>
    </w:rPr>
  </w:style>
  <w:style w:type="character" w:customStyle="1" w:styleId="active3">
    <w:name w:val="active3"/>
    <w:basedOn w:val="a0"/>
    <w:qFormat/>
    <w:rPr>
      <w:color w:val="FFFFFF"/>
      <w:shd w:val="clear" w:color="auto" w:fill="006DCC"/>
    </w:rPr>
  </w:style>
  <w:style w:type="character" w:customStyle="1" w:styleId="badge55">
    <w:name w:val="badge55"/>
    <w:basedOn w:val="a0"/>
    <w:qFormat/>
    <w:rPr>
      <w:b/>
      <w:color w:val="FFFFFF"/>
      <w:sz w:val="24"/>
      <w:szCs w:val="24"/>
      <w:shd w:val="clear" w:color="auto" w:fill="001F3F"/>
    </w:rPr>
  </w:style>
  <w:style w:type="character" w:customStyle="1" w:styleId="hover15">
    <w:name w:val="hover15"/>
    <w:basedOn w:val="a0"/>
    <w:qFormat/>
    <w:rPr>
      <w:shd w:val="clear" w:color="auto" w:fill="EEEEEE"/>
    </w:rPr>
  </w:style>
  <w:style w:type="character" w:customStyle="1" w:styleId="active">
    <w:name w:val="active"/>
    <w:basedOn w:val="a0"/>
    <w:qFormat/>
    <w:rPr>
      <w:color w:val="FFFFFF"/>
      <w:shd w:val="clear" w:color="auto" w:fill="006DCC"/>
    </w:rPr>
  </w:style>
  <w:style w:type="paragraph" w:customStyle="1" w:styleId="B1">
    <w:name w:val="B1"/>
    <w:basedOn w:val="a"/>
    <w:qFormat/>
    <w:pPr>
      <w:ind w:left="568" w:hanging="284"/>
    </w:pPr>
  </w:style>
  <w:style w:type="paragraph" w:customStyle="1" w:styleId="Doc-text2">
    <w:name w:val="Doc-text2"/>
    <w:basedOn w:val="a"/>
    <w:qFormat/>
    <w:pPr>
      <w:tabs>
        <w:tab w:val="left" w:pos="1622"/>
      </w:tabs>
      <w:spacing w:before="0"/>
      <w:ind w:left="1622" w:hanging="363"/>
    </w:pPr>
  </w:style>
  <w:style w:type="paragraph" w:customStyle="1" w:styleId="TH">
    <w:name w:val="TH"/>
    <w:basedOn w:val="a"/>
    <w:qFormat/>
    <w:pPr>
      <w:keepNext/>
      <w:keepLines/>
      <w:spacing w:before="60"/>
      <w:jc w:val="center"/>
    </w:pPr>
    <w:rPr>
      <w:rFonts w:ascii="Arial" w:eastAsia="MS Mincho" w:hAnsi="Arial"/>
      <w:b/>
    </w:rPr>
  </w:style>
  <w:style w:type="paragraph" w:customStyle="1" w:styleId="TAH">
    <w:name w:val="TAH"/>
    <w:basedOn w:val="TAC"/>
    <w:uiPriority w:val="99"/>
    <w:qFormat/>
    <w:rPr>
      <w:b/>
    </w:rPr>
  </w:style>
  <w:style w:type="paragraph" w:customStyle="1" w:styleId="TAC">
    <w:name w:val="TAC"/>
    <w:basedOn w:val="TAL"/>
    <w:qFormat/>
    <w:pPr>
      <w:jc w:val="center"/>
    </w:pPr>
  </w:style>
  <w:style w:type="paragraph" w:customStyle="1" w:styleId="TAL">
    <w:name w:val="TAL"/>
    <w:basedOn w:val="a"/>
    <w:qFormat/>
    <w:pPr>
      <w:keepNext/>
      <w:keepLines/>
      <w:spacing w:after="0"/>
    </w:pPr>
    <w:rPr>
      <w:rFonts w:ascii="Arial"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image" Target="media/image2.png"/><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eader" Target="header2.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283FE89-42B1-44C9-8D3C-328259F141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TotalTime>
  <Pages>7</Pages>
  <Words>2680</Words>
  <Characters>15276</Characters>
  <Application>Microsoft Office Word</Application>
  <DocSecurity>0</DocSecurity>
  <Lines>127</Lines>
  <Paragraphs>35</Paragraphs>
  <ScaleCrop>false</ScaleCrop>
  <Company/>
  <LinksUpToDate>false</LinksUpToDate>
  <CharactersWithSpaces>17921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Summary #2 for energy saving techniques of NW energy saving SI.</dc:title>
  <dc:creator>ZTE</dc:creator>
  <cp:lastModifiedBy>ZTE, Mengzhu,2</cp:lastModifiedBy>
  <cp:revision>44</cp:revision>
  <dcterms:created xsi:type="dcterms:W3CDTF">2022-11-07T02:59:00Z</dcterms:created>
  <dcterms:modified xsi:type="dcterms:W3CDTF">2023-04-07T11:35:00Z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2052-11.8.2.10393</vt:lpwstr>
  </property>
</Properties>
</file>